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2F" w:rsidRDefault="0048342F">
      <w:pPr>
        <w:pStyle w:val="DateandNumber"/>
        <w:jc w:val="center"/>
        <w:rPr>
          <w:b/>
          <w:u w:val="single"/>
        </w:rPr>
      </w:pPr>
      <w:bookmarkStart w:id="0" w:name="_GoBack"/>
      <w:bookmarkEnd w:id="0"/>
    </w:p>
    <w:p w:rsidR="0048342F" w:rsidRDefault="00E44B2E">
      <w:pPr>
        <w:pStyle w:val="DateandNumber"/>
        <w:jc w:val="center"/>
        <w:rPr>
          <w:b/>
          <w:u w:val="single"/>
        </w:rPr>
      </w:pPr>
      <w:r>
        <w:rPr>
          <w:b/>
          <w:u w:val="single"/>
        </w:rPr>
        <w:t>Request Details</w:t>
      </w:r>
    </w:p>
    <w:p w:rsidR="0048342F" w:rsidRDefault="0048342F">
      <w:pPr>
        <w:pStyle w:val="DateandNumber"/>
        <w:jc w:val="left"/>
        <w:rPr>
          <w:b/>
        </w:rPr>
      </w:pPr>
    </w:p>
    <w:p w:rsidR="0048342F" w:rsidRDefault="00E44B2E">
      <w:pPr>
        <w:pStyle w:val="DateandNumber"/>
        <w:spacing w:line="360" w:lineRule="auto"/>
        <w:jc w:val="left"/>
        <w:rPr>
          <w:b/>
        </w:rPr>
      </w:pPr>
      <w:r>
        <w:rPr>
          <w:b/>
        </w:rPr>
        <w:t xml:space="preserve">Engagement # (YYYY/MM/DD + initials eg: 20110801rst): </w:t>
      </w:r>
      <w:r>
        <w:rPr>
          <w:b/>
          <w:caps w:val="0"/>
          <w:color w:val="0070C0"/>
        </w:rPr>
        <w:t>20190524GP-389</w:t>
      </w:r>
    </w:p>
    <w:p w:rsidR="0048342F" w:rsidRDefault="00E44B2E">
      <w:pPr>
        <w:pStyle w:val="DateandNumber"/>
        <w:spacing w:line="360" w:lineRule="auto"/>
        <w:jc w:val="left"/>
        <w:rPr>
          <w:b/>
          <w:i/>
        </w:rPr>
      </w:pPr>
      <w:r>
        <w:rPr>
          <w:b/>
        </w:rPr>
        <w:t xml:space="preserve">TITLE: </w:t>
      </w:r>
      <w:r>
        <w:rPr>
          <w:rStyle w:val="PlaceholderText"/>
          <w:rFonts w:eastAsia="Calibri"/>
          <w:color w:val="0070C0"/>
        </w:rPr>
        <w:t>MEDITECH OS Upgrade to Windows Server 2016</w:t>
      </w:r>
      <w:r>
        <w:rPr>
          <w:b/>
        </w:rPr>
        <w:t xml:space="preserve"> </w:t>
      </w:r>
    </w:p>
    <w:p w:rsidR="0048342F" w:rsidRDefault="00E44B2E">
      <w:pPr>
        <w:pStyle w:val="DateandNumber"/>
        <w:spacing w:line="360" w:lineRule="auto"/>
        <w:jc w:val="left"/>
        <w:rPr>
          <w:rStyle w:val="PlaceholderText"/>
          <w:rFonts w:eastAsia="Calibri"/>
          <w:color w:val="0070C0"/>
        </w:rPr>
      </w:pPr>
      <w:r>
        <w:rPr>
          <w:b/>
        </w:rPr>
        <w:t xml:space="preserve">SOW ISSUE Date: </w:t>
      </w:r>
      <w:r>
        <w:rPr>
          <w:rStyle w:val="PlaceholderText"/>
          <w:rFonts w:eastAsia="Calibri"/>
          <w:color w:val="0070C0"/>
        </w:rPr>
        <w:t>May 27 2019</w:t>
      </w:r>
    </w:p>
    <w:p w:rsidR="0048342F" w:rsidRDefault="00E44B2E">
      <w:pPr>
        <w:pStyle w:val="DateandNumber"/>
        <w:spacing w:line="360" w:lineRule="auto"/>
        <w:jc w:val="left"/>
        <w:rPr>
          <w:b/>
        </w:rPr>
      </w:pPr>
      <w:r>
        <w:rPr>
          <w:b/>
        </w:rPr>
        <w:t xml:space="preserve">REsponse due Date: </w:t>
      </w:r>
      <w:r>
        <w:rPr>
          <w:rStyle w:val="PlaceholderText"/>
          <w:rFonts w:eastAsia="Calibri"/>
          <w:b/>
          <w:color w:val="0070C0"/>
        </w:rPr>
        <w:t>Jun 07 2019 12:00</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48342F">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48342F" w:rsidRDefault="00E44B2E">
            <w:pPr>
              <w:pStyle w:val="ColumnHeadings"/>
              <w:rPr>
                <w:color w:val="FFFFFF"/>
              </w:rPr>
            </w:pPr>
            <w:r>
              <w:rPr>
                <w:color w:val="FFFFFF"/>
              </w:rPr>
              <w:t>Consulting Category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48342F" w:rsidRDefault="00E44B2E">
            <w:pPr>
              <w:pStyle w:val="ColumnHeadings"/>
              <w:rPr>
                <w:color w:val="FFFFFF"/>
              </w:rPr>
            </w:pPr>
            <w:r>
              <w:rPr>
                <w:color w:val="FFFFFF"/>
              </w:rPr>
              <w:t>Seniority level (**SEE BELOW)</w:t>
            </w:r>
          </w:p>
        </w:tc>
      </w:tr>
      <w:tr w:rsidR="0048342F">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48342F" w:rsidRDefault="00E44B2E">
            <w:pPr>
              <w:pStyle w:val="Centered"/>
            </w:pPr>
            <w:r>
              <w:rPr>
                <w:rStyle w:val="PlaceholderText"/>
                <w:rFonts w:eastAsia="Calibri"/>
                <w:color w:val="0070C0"/>
              </w:rPr>
              <w:t>Project Management and Implementation</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48342F" w:rsidRDefault="00E44B2E">
            <w:pPr>
              <w:pStyle w:val="Centered"/>
            </w:pPr>
            <w:r>
              <w:rPr>
                <w:rStyle w:val="PlaceholderText"/>
                <w:rFonts w:eastAsia="Calibri"/>
                <w:color w:val="0070C0"/>
              </w:rPr>
              <w:t>Senior</w:t>
            </w:r>
          </w:p>
        </w:tc>
      </w:tr>
    </w:tbl>
    <w:p w:rsidR="0048342F" w:rsidRDefault="0048342F">
      <w:pPr>
        <w:widowControl w:val="0"/>
        <w:tabs>
          <w:tab w:val="center" w:pos="4680"/>
        </w:tabs>
        <w:rPr>
          <w:rFonts w:ascii="Arial" w:hAnsi="Arial" w:cs="Tahoma"/>
          <w:b/>
          <w:sz w:val="20"/>
          <w:u w:val="single"/>
        </w:rPr>
      </w:pPr>
    </w:p>
    <w:p w:rsidR="0048342F" w:rsidRDefault="00E44B2E">
      <w:pPr>
        <w:widowControl w:val="0"/>
        <w:tabs>
          <w:tab w:val="center" w:pos="4680"/>
        </w:tabs>
        <w:rPr>
          <w:rFonts w:ascii="Arial" w:hAnsi="Arial" w:cs="Tahoma"/>
          <w:b/>
          <w:sz w:val="20"/>
        </w:rPr>
      </w:pPr>
      <w:r>
        <w:rPr>
          <w:rFonts w:ascii="Arial" w:hAnsi="Arial" w:cs="Tahoma"/>
          <w:b/>
          <w:sz w:val="20"/>
        </w:rPr>
        <w:t>This Consulting Statement of Work may only be used to engage Service Providers on the Pre-Qualified Consultant List and only for Consulting Categories appearing on the Pre-Qualified Consultant List. Service Providers and Independent Contractors (aka Consul</w:t>
      </w:r>
      <w:r>
        <w:rPr>
          <w:rFonts w:ascii="Arial" w:hAnsi="Arial" w:cs="Tahoma"/>
          <w:b/>
          <w:sz w:val="20"/>
        </w:rPr>
        <w:t xml:space="preserve">tants) who are not on the Pre-Qualified Consultant List may not be considered for an engagement using this SOW. </w:t>
      </w:r>
    </w:p>
    <w:p w:rsidR="0048342F" w:rsidRDefault="0048342F">
      <w:pPr>
        <w:widowControl w:val="0"/>
        <w:tabs>
          <w:tab w:val="center" w:pos="4680"/>
        </w:tabs>
        <w:spacing w:line="276" w:lineRule="auto"/>
        <w:rPr>
          <w:rFonts w:ascii="Arial" w:hAnsi="Arial" w:cs="Tahoma"/>
          <w:b/>
          <w:sz w:val="18"/>
          <w:szCs w:val="18"/>
          <w:u w:val="single"/>
        </w:rPr>
      </w:pPr>
    </w:p>
    <w:p w:rsidR="0048342F" w:rsidRDefault="00E44B2E">
      <w:pPr>
        <w:widowControl w:val="0"/>
        <w:tabs>
          <w:tab w:val="center" w:pos="4680"/>
        </w:tabs>
        <w:spacing w:line="276" w:lineRule="auto"/>
        <w:rPr>
          <w:rFonts w:ascii="Arial" w:hAnsi="Arial" w:cs="Tahoma"/>
          <w:b/>
          <w:sz w:val="18"/>
          <w:szCs w:val="18"/>
          <w:u w:val="single"/>
        </w:rPr>
      </w:pPr>
      <w:r>
        <w:rPr>
          <w:rFonts w:ascii="Arial" w:hAnsi="Arial" w:cs="Tahoma"/>
          <w:b/>
          <w:sz w:val="18"/>
          <w:szCs w:val="18"/>
          <w:u w:val="single"/>
        </w:rPr>
        <w:t>Conditions applying to response:</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No responses will be accepted after </w:t>
      </w:r>
      <w:r>
        <w:rPr>
          <w:rFonts w:ascii="Arial" w:eastAsia="Times New Roman" w:hAnsi="Arial" w:cs="Arial"/>
          <w:b/>
          <w:bCs/>
          <w:sz w:val="18"/>
          <w:szCs w:val="18"/>
        </w:rPr>
        <w:t>12:00pm</w:t>
      </w:r>
      <w:r>
        <w:rPr>
          <w:rFonts w:ascii="Arial" w:eastAsia="Times New Roman" w:hAnsi="Arial" w:cs="Arial"/>
          <w:sz w:val="18"/>
          <w:szCs w:val="18"/>
        </w:rPr>
        <w:t xml:space="preserve"> on the Closing Date specified above. </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Statement of Work must be signed by an authorized signatory of the sole proprietor, firm, corporation or other entity submitting a proposal for purposes of this engagement (the “Service Provider”). </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All Consultants proposed MUST meet the requirements for t</w:t>
      </w:r>
      <w:r>
        <w:rPr>
          <w:rFonts w:ascii="Arial" w:eastAsia="Times New Roman" w:hAnsi="Arial" w:cs="Arial"/>
          <w:sz w:val="18"/>
          <w:szCs w:val="18"/>
        </w:rPr>
        <w:t>he Seniority Level stated above.</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 xml:space="preserve">Complete a Statement of Work for EACH Consultant in respect of the engagement hereunder. The maximum number of individuals each Service Provider may put forward as a Consultant for this engagement is </w:t>
      </w:r>
      <w:r>
        <w:rPr>
          <w:rStyle w:val="PlaceholderText"/>
          <w:rFonts w:ascii="Trebuchet MS" w:eastAsia="Calibri" w:hAnsi="Trebuchet MS"/>
          <w:b/>
          <w:caps/>
          <w:color w:val="0070C0"/>
          <w:spacing w:val="4"/>
          <w:sz w:val="16"/>
          <w:szCs w:val="16"/>
        </w:rPr>
        <w:t>1</w:t>
      </w:r>
      <w:r>
        <w:rPr>
          <w:rFonts w:ascii="Arial" w:eastAsia="Times New Roman" w:hAnsi="Arial" w:cs="Arial"/>
          <w:sz w:val="18"/>
          <w:szCs w:val="18"/>
        </w:rPr>
        <w:t>. Include a resume for</w:t>
      </w:r>
      <w:r>
        <w:rPr>
          <w:rFonts w:ascii="Arial" w:eastAsia="Times New Roman" w:hAnsi="Arial" w:cs="Arial"/>
          <w:sz w:val="18"/>
          <w:szCs w:val="18"/>
        </w:rPr>
        <w:t xml:space="preserve"> each Consultant proposed and each individual Consultant forming part of a team proposed for this engagement. Each resume is to be a separate attachment.</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Submit a one page cover letter with this Statement of Work.</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Reference the engagement number and title,</w:t>
      </w:r>
      <w:r>
        <w:rPr>
          <w:rFonts w:ascii="Arial" w:eastAsia="Times New Roman" w:hAnsi="Arial" w:cs="Arial"/>
          <w:sz w:val="18"/>
          <w:szCs w:val="18"/>
        </w:rPr>
        <w:t xml:space="preserve"> as indicated above, in the subject line of the reply email.</w:t>
      </w:r>
    </w:p>
    <w:p w:rsidR="0048342F" w:rsidRDefault="00E44B2E">
      <w:pPr>
        <w:spacing w:line="276" w:lineRule="auto"/>
        <w:ind w:left="720"/>
        <w:rPr>
          <w:rFonts w:ascii="Arial" w:eastAsia="Times New Roman" w:hAnsi="Arial" w:cs="Arial"/>
          <w:sz w:val="18"/>
          <w:szCs w:val="18"/>
        </w:rPr>
      </w:pPr>
      <w:r>
        <w:rPr>
          <w:rFonts w:ascii="Arial" w:eastAsia="Times New Roman" w:hAnsi="Arial" w:cs="Arial"/>
          <w:sz w:val="18"/>
          <w:szCs w:val="18"/>
        </w:rPr>
        <w:t>E.g. “20110801RST Change Management for Project X” and send along a cover letter with the Statement of Work to:</w:t>
      </w:r>
    </w:p>
    <w:p w:rsidR="0048342F" w:rsidRDefault="00E44B2E">
      <w:pPr>
        <w:spacing w:line="276" w:lineRule="auto"/>
        <w:ind w:left="1080"/>
        <w:rPr>
          <w:rFonts w:ascii="Arial" w:eastAsia="Times New Roman" w:hAnsi="Arial" w:cs="Arial"/>
          <w:b/>
          <w:sz w:val="18"/>
          <w:szCs w:val="18"/>
        </w:rPr>
      </w:pPr>
      <w:r>
        <w:rPr>
          <w:rFonts w:ascii="Arial" w:eastAsia="Times New Roman" w:hAnsi="Arial" w:cs="Arial"/>
          <w:b/>
          <w:sz w:val="18"/>
          <w:szCs w:val="18"/>
        </w:rPr>
        <w:t xml:space="preserve">Name: </w:t>
      </w:r>
      <w:r>
        <w:rPr>
          <w:rStyle w:val="PlaceholderText"/>
          <w:rFonts w:ascii="Trebuchet MS" w:eastAsia="Calibri" w:hAnsi="Trebuchet MS"/>
          <w:color w:val="0070C0"/>
          <w:spacing w:val="4"/>
          <w:sz w:val="18"/>
          <w:szCs w:val="18"/>
        </w:rPr>
        <w:t>IMPMO</w:t>
      </w:r>
      <w:r>
        <w:rPr>
          <w:rStyle w:val="PlaceholderText"/>
          <w:color w:val="0070C0"/>
          <w:sz w:val="20"/>
          <w:szCs w:val="18"/>
        </w:rPr>
        <w:t xml:space="preserve">   </w:t>
      </w:r>
      <w:r>
        <w:rPr>
          <w:rFonts w:ascii="Arial" w:eastAsia="Times New Roman" w:hAnsi="Arial" w:cs="Arial"/>
          <w:b/>
          <w:sz w:val="18"/>
          <w:szCs w:val="18"/>
        </w:rPr>
        <w:t xml:space="preserve">Email: </w:t>
      </w:r>
      <w:hyperlink r:id="rId11" w:history="1">
        <w:r>
          <w:rPr>
            <w:rStyle w:val="Hyperlink"/>
            <w:rFonts w:ascii="Arial" w:hAnsi="Arial" w:cs="Arial"/>
            <w:sz w:val="20"/>
            <w:szCs w:val="18"/>
          </w:rPr>
          <w:t>impmo@fraserhealt</w:t>
        </w:r>
        <w:r>
          <w:rPr>
            <w:rStyle w:val="Hyperlink"/>
            <w:rFonts w:ascii="Arial" w:hAnsi="Arial" w:cs="Arial"/>
            <w:sz w:val="20"/>
            <w:szCs w:val="18"/>
          </w:rPr>
          <w:t>h.ca</w:t>
        </w:r>
      </w:hyperlink>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Do not contact any employee of the Purchaser other than the individual named above regarding the status of submitted responses.</w:t>
      </w:r>
    </w:p>
    <w:p w:rsidR="0048342F" w:rsidRDefault="00E44B2E">
      <w:pPr>
        <w:numPr>
          <w:ilvl w:val="0"/>
          <w:numId w:val="1"/>
        </w:numPr>
        <w:spacing w:line="276" w:lineRule="auto"/>
        <w:rPr>
          <w:rFonts w:ascii="Arial" w:eastAsia="Times New Roman" w:hAnsi="Arial" w:cs="Arial"/>
          <w:sz w:val="18"/>
          <w:szCs w:val="18"/>
        </w:rPr>
      </w:pPr>
      <w:r>
        <w:rPr>
          <w:rFonts w:ascii="Arial" w:eastAsia="Times New Roman" w:hAnsi="Arial" w:cs="Arial"/>
          <w:sz w:val="18"/>
          <w:szCs w:val="18"/>
        </w:rPr>
        <w:t>Submit any questions about the engagement or the process by email to the individual named above.</w:t>
      </w:r>
    </w:p>
    <w:p w:rsidR="0048342F" w:rsidRDefault="00E44B2E">
      <w:pPr>
        <w:numPr>
          <w:ilvl w:val="0"/>
          <w:numId w:val="1"/>
        </w:numPr>
        <w:spacing w:after="120" w:line="276" w:lineRule="auto"/>
        <w:rPr>
          <w:rFonts w:ascii="Arial" w:eastAsia="Times New Roman" w:hAnsi="Arial" w:cs="Arial"/>
          <w:sz w:val="18"/>
          <w:szCs w:val="18"/>
        </w:rPr>
      </w:pPr>
      <w:r>
        <w:rPr>
          <w:rFonts w:ascii="Arial" w:eastAsia="Times New Roman" w:hAnsi="Arial" w:cs="Arial"/>
          <w:sz w:val="18"/>
          <w:szCs w:val="18"/>
        </w:rPr>
        <w:t>All capitalized terms shal</w:t>
      </w:r>
      <w:r>
        <w:rPr>
          <w:rFonts w:ascii="Arial" w:eastAsia="Times New Roman" w:hAnsi="Arial" w:cs="Arial"/>
          <w:sz w:val="18"/>
          <w:szCs w:val="18"/>
        </w:rPr>
        <w:t>l have the same meaning as defined in the Statement of Work except as otherwise expressly defined in the Contract Terms and Conditions for General Health Care Consulting Services and IMIT Consulting Services (the “Terms and Conditions”).</w:t>
      </w:r>
    </w:p>
    <w:p w:rsidR="0048342F" w:rsidRDefault="00E44B2E">
      <w:pPr>
        <w:widowControl w:val="0"/>
        <w:tabs>
          <w:tab w:val="center" w:pos="4680"/>
        </w:tabs>
        <w:spacing w:after="120" w:line="276" w:lineRule="auto"/>
        <w:rPr>
          <w:rFonts w:ascii="Arial" w:hAnsi="Arial" w:cs="Tahoma"/>
          <w:b/>
          <w:sz w:val="18"/>
          <w:szCs w:val="18"/>
        </w:rPr>
      </w:pPr>
      <w:r>
        <w:rPr>
          <w:rFonts w:ascii="Arial" w:hAnsi="Arial" w:cs="Tahoma"/>
          <w:b/>
          <w:sz w:val="18"/>
          <w:szCs w:val="18"/>
        </w:rPr>
        <w:t xml:space="preserve">Failure to comply </w:t>
      </w:r>
      <w:r>
        <w:rPr>
          <w:rFonts w:ascii="Arial" w:hAnsi="Arial" w:cs="Tahoma"/>
          <w:b/>
          <w:sz w:val="18"/>
          <w:szCs w:val="18"/>
        </w:rPr>
        <w:t>with any of the above requirements may result in rejection of your proposal at the sole discretion of the Purchaser</w:t>
      </w:r>
    </w:p>
    <w:p w:rsidR="0048342F" w:rsidRDefault="00E44B2E">
      <w:pPr>
        <w:widowControl w:val="0"/>
        <w:tabs>
          <w:tab w:val="center" w:pos="4680"/>
        </w:tabs>
        <w:spacing w:line="276" w:lineRule="auto"/>
        <w:rPr>
          <w:rFonts w:ascii="Arial" w:hAnsi="Arial" w:cs="Tahoma"/>
          <w:b/>
          <w:sz w:val="18"/>
          <w:szCs w:val="18"/>
        </w:rPr>
      </w:pPr>
      <w:r>
        <w:rPr>
          <w:rFonts w:ascii="Arial" w:hAnsi="Arial" w:cs="Tahoma"/>
          <w:b/>
          <w:sz w:val="18"/>
          <w:szCs w:val="18"/>
        </w:rPr>
        <w:t>Following the Closing Date:</w:t>
      </w:r>
    </w:p>
    <w:p w:rsidR="0048342F" w:rsidRDefault="00E44B2E">
      <w:pPr>
        <w:numPr>
          <w:ilvl w:val="0"/>
          <w:numId w:val="9"/>
        </w:numPr>
        <w:spacing w:line="276" w:lineRule="auto"/>
        <w:rPr>
          <w:rFonts w:ascii="Arial" w:eastAsia="Times New Roman" w:hAnsi="Arial" w:cs="Arial"/>
          <w:sz w:val="18"/>
          <w:szCs w:val="18"/>
        </w:rPr>
      </w:pPr>
      <w:r>
        <w:rPr>
          <w:rFonts w:ascii="Arial" w:eastAsia="Times New Roman" w:hAnsi="Arial" w:cs="Arial"/>
          <w:sz w:val="18"/>
          <w:szCs w:val="18"/>
        </w:rPr>
        <w:t>Responses will be evaluated in the following areas:</w:t>
      </w:r>
    </w:p>
    <w:p w:rsidR="0048342F" w:rsidRDefault="0048342F">
      <w:pPr>
        <w:spacing w:line="276" w:lineRule="auto"/>
        <w:ind w:left="720"/>
        <w:rPr>
          <w:rFonts w:ascii="Arial" w:eastAsia="Times New Roman" w:hAnsi="Arial" w:cs="Arial"/>
          <w:sz w:val="18"/>
          <w:szCs w:val="18"/>
        </w:rPr>
      </w:pPr>
    </w:p>
    <w:p w:rsidR="0048342F" w:rsidRDefault="00E44B2E">
      <w:pPr>
        <w:spacing w:line="276" w:lineRule="auto"/>
        <w:ind w:left="4320" w:hanging="3240"/>
        <w:rPr>
          <w:rFonts w:ascii="Arial" w:eastAsia="Times New Roman" w:hAnsi="Arial" w:cs="Arial"/>
          <w:sz w:val="18"/>
          <w:szCs w:val="18"/>
        </w:rPr>
      </w:pPr>
      <w:r>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48342F">
        <w:tc>
          <w:tcPr>
            <w:tcW w:w="3281"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Approach</w:t>
            </w:r>
          </w:p>
        </w:tc>
        <w:tc>
          <w:tcPr>
            <w:tcW w:w="3827" w:type="dxa"/>
            <w:shd w:val="clear" w:color="auto" w:fill="auto"/>
          </w:tcPr>
          <w:p w:rsidR="0048342F" w:rsidRDefault="00E44B2E">
            <w:pPr>
              <w:spacing w:line="276" w:lineRule="auto"/>
              <w:rPr>
                <w:rFonts w:ascii="Arial" w:eastAsia="Times New Roman" w:hAnsi="Arial" w:cs="Arial"/>
                <w:sz w:val="18"/>
                <w:szCs w:val="18"/>
              </w:rPr>
            </w:pPr>
            <w:r>
              <w:rPr>
                <w:rStyle w:val="PlaceholderText"/>
                <w:color w:val="0070C0"/>
              </w:rPr>
              <w:t>20%</w:t>
            </w:r>
          </w:p>
        </w:tc>
      </w:tr>
      <w:tr w:rsidR="0048342F">
        <w:tc>
          <w:tcPr>
            <w:tcW w:w="3281"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 xml:space="preserve">Qualification </w:t>
            </w:r>
            <w:r>
              <w:rPr>
                <w:rFonts w:ascii="Arial" w:eastAsia="Times New Roman" w:hAnsi="Arial" w:cs="Arial"/>
                <w:sz w:val="18"/>
                <w:szCs w:val="18"/>
              </w:rPr>
              <w:t>and Education</w:t>
            </w:r>
          </w:p>
        </w:tc>
        <w:tc>
          <w:tcPr>
            <w:tcW w:w="3827" w:type="dxa"/>
            <w:shd w:val="clear" w:color="auto" w:fill="auto"/>
          </w:tcPr>
          <w:p w:rsidR="0048342F" w:rsidRDefault="00E44B2E">
            <w:pPr>
              <w:spacing w:line="276" w:lineRule="auto"/>
              <w:rPr>
                <w:rFonts w:ascii="Arial" w:eastAsia="Times New Roman" w:hAnsi="Arial" w:cs="Arial"/>
                <w:sz w:val="18"/>
                <w:szCs w:val="18"/>
              </w:rPr>
            </w:pPr>
            <w:r>
              <w:rPr>
                <w:rStyle w:val="PlaceholderText"/>
                <w:color w:val="0070C0"/>
              </w:rPr>
              <w:t>40%</w:t>
            </w:r>
          </w:p>
        </w:tc>
      </w:tr>
      <w:tr w:rsidR="0048342F">
        <w:tc>
          <w:tcPr>
            <w:tcW w:w="3281"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Price</w:t>
            </w:r>
          </w:p>
        </w:tc>
        <w:tc>
          <w:tcPr>
            <w:tcW w:w="3827"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40%</w:t>
            </w:r>
          </w:p>
        </w:tc>
      </w:tr>
      <w:tr w:rsidR="0048342F">
        <w:tc>
          <w:tcPr>
            <w:tcW w:w="3281"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48342F" w:rsidRDefault="00E44B2E">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48342F" w:rsidRDefault="0048342F">
      <w:pPr>
        <w:spacing w:line="276" w:lineRule="auto"/>
        <w:ind w:left="1080"/>
        <w:rPr>
          <w:rFonts w:ascii="Arial" w:eastAsia="Times New Roman" w:hAnsi="Arial" w:cs="Arial"/>
          <w:sz w:val="18"/>
          <w:szCs w:val="18"/>
        </w:rPr>
      </w:pPr>
    </w:p>
    <w:p w:rsidR="0048342F" w:rsidRDefault="00E44B2E">
      <w:pPr>
        <w:widowControl w:val="0"/>
        <w:numPr>
          <w:ilvl w:val="0"/>
          <w:numId w:val="9"/>
        </w:numPr>
        <w:tabs>
          <w:tab w:val="center" w:pos="4680"/>
        </w:tabs>
        <w:spacing w:line="276" w:lineRule="auto"/>
        <w:rPr>
          <w:rFonts w:ascii="Arial" w:hAnsi="Arial" w:cs="Tahoma"/>
          <w:sz w:val="18"/>
          <w:szCs w:val="18"/>
        </w:rPr>
      </w:pPr>
      <w:r>
        <w:rPr>
          <w:rFonts w:ascii="Arial" w:hAnsi="Arial" w:cs="Tahoma"/>
          <w:sz w:val="18"/>
          <w:szCs w:val="18"/>
        </w:rPr>
        <w:t>Interviews may be held with Consultants that have been short-listed in step 1.</w:t>
      </w:r>
    </w:p>
    <w:p w:rsidR="0048342F" w:rsidRDefault="00E44B2E">
      <w:pPr>
        <w:widowControl w:val="0"/>
        <w:numPr>
          <w:ilvl w:val="0"/>
          <w:numId w:val="9"/>
        </w:numPr>
        <w:tabs>
          <w:tab w:val="center" w:pos="4680"/>
        </w:tabs>
        <w:spacing w:line="276" w:lineRule="auto"/>
        <w:rPr>
          <w:rFonts w:ascii="Arial" w:hAnsi="Arial" w:cs="Tahoma"/>
          <w:sz w:val="18"/>
          <w:szCs w:val="18"/>
        </w:rPr>
      </w:pPr>
      <w:r>
        <w:rPr>
          <w:rFonts w:ascii="Arial" w:hAnsi="Arial" w:cs="Tahoma"/>
          <w:sz w:val="18"/>
          <w:szCs w:val="18"/>
        </w:rPr>
        <w:t xml:space="preserve">References of Consultants may be contacted by the Purchaser and the results of the reference checks used </w:t>
      </w:r>
      <w:r>
        <w:rPr>
          <w:rFonts w:ascii="Arial" w:hAnsi="Arial" w:cs="Tahoma"/>
          <w:sz w:val="18"/>
          <w:szCs w:val="18"/>
        </w:rPr>
        <w:lastRenderedPageBreak/>
        <w:t>to determine the successful Consultant.</w:t>
      </w:r>
    </w:p>
    <w:p w:rsidR="0048342F" w:rsidRDefault="0048342F">
      <w:pPr>
        <w:widowControl w:val="0"/>
        <w:tabs>
          <w:tab w:val="center" w:pos="4680"/>
        </w:tabs>
        <w:spacing w:line="276" w:lineRule="auto"/>
        <w:rPr>
          <w:rFonts w:ascii="Arial" w:hAnsi="Arial" w:cs="Tahoma"/>
          <w:b/>
          <w:sz w:val="18"/>
          <w:szCs w:val="18"/>
        </w:rPr>
      </w:pPr>
    </w:p>
    <w:p w:rsidR="0048342F" w:rsidRDefault="00E44B2E">
      <w:pPr>
        <w:widowControl w:val="0"/>
        <w:tabs>
          <w:tab w:val="center" w:pos="4680"/>
        </w:tabs>
        <w:spacing w:line="276" w:lineRule="auto"/>
        <w:rPr>
          <w:rFonts w:ascii="Arial" w:hAnsi="Arial" w:cs="Tahoma"/>
          <w:b/>
          <w:sz w:val="20"/>
        </w:rPr>
      </w:pPr>
      <w:r>
        <w:rPr>
          <w:rFonts w:ascii="Arial" w:hAnsi="Arial" w:cs="Tahoma"/>
          <w:b/>
          <w:sz w:val="18"/>
          <w:szCs w:val="18"/>
        </w:rPr>
        <w:t>**Please note: You may receive this Statement of Work more than once if you are pre-qualified in multiple categories.</w:t>
      </w:r>
    </w:p>
    <w:p w:rsidR="0048342F" w:rsidRDefault="0048342F">
      <w:pPr>
        <w:widowControl w:val="0"/>
        <w:tabs>
          <w:tab w:val="left" w:pos="1905"/>
        </w:tabs>
        <w:rPr>
          <w:rFonts w:ascii="Arial" w:hAnsi="Arial" w:cs="Tahoma"/>
          <w:b/>
          <w:sz w:val="20"/>
        </w:rPr>
      </w:pPr>
    </w:p>
    <w:p w:rsidR="0048342F" w:rsidRDefault="00E44B2E">
      <w:pPr>
        <w:widowControl w:val="0"/>
        <w:tabs>
          <w:tab w:val="center" w:pos="4680"/>
        </w:tabs>
        <w:rPr>
          <w:rFonts w:ascii="Arial" w:hAnsi="Arial" w:cs="Tahoma"/>
          <w:b/>
          <w:sz w:val="20"/>
        </w:rPr>
      </w:pPr>
      <w:r>
        <w:rPr>
          <w:rFonts w:ascii="Arial" w:hAnsi="Arial" w:cs="Tahoma"/>
          <w:b/>
          <w:sz w:val="20"/>
        </w:rPr>
        <w:t>Seniority Level Descriptions</w:t>
      </w:r>
    </w:p>
    <w:p w:rsidR="0048342F" w:rsidRDefault="0048342F">
      <w:pPr>
        <w:widowControl w:val="0"/>
        <w:tabs>
          <w:tab w:val="center" w:pos="4680"/>
        </w:tabs>
        <w:rPr>
          <w:rFonts w:ascii="Arial" w:hAnsi="Arial" w:cs="Tahoma"/>
          <w:b/>
          <w:sz w:val="20"/>
        </w:rPr>
      </w:pPr>
    </w:p>
    <w:p w:rsidR="0048342F" w:rsidRDefault="00E44B2E">
      <w:pPr>
        <w:numPr>
          <w:ilvl w:val="0"/>
          <w:numId w:val="2"/>
        </w:numPr>
        <w:spacing w:before="120" w:after="120" w:line="276" w:lineRule="auto"/>
        <w:ind w:left="1080"/>
        <w:rPr>
          <w:rFonts w:ascii="Arial" w:hAnsi="Arial" w:cs="Arial"/>
          <w:b/>
          <w:sz w:val="20"/>
        </w:rPr>
      </w:pPr>
      <w:r>
        <w:rPr>
          <w:rFonts w:ascii="Arial" w:hAnsi="Arial" w:cs="Arial"/>
          <w:b/>
          <w:sz w:val="20"/>
        </w:rPr>
        <w:t>Intermediate</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Degree in Consulting Category related disciplines </w:t>
      </w:r>
      <w:r>
        <w:rPr>
          <w:rFonts w:ascii="Arial" w:hAnsi="Arial" w:cs="Arial"/>
          <w:sz w:val="20"/>
          <w:szCs w:val="20"/>
        </w:rPr>
        <w:t>and a minimum of two (2) years of related Consulting Category experience; or</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three (3)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Certificate in Consulting Category related d</w:t>
      </w:r>
      <w:r>
        <w:rPr>
          <w:rFonts w:ascii="Arial" w:hAnsi="Arial" w:cs="Arial"/>
          <w:sz w:val="20"/>
          <w:szCs w:val="20"/>
        </w:rPr>
        <w:t xml:space="preserve">isciplines and a minimum of four (4)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six (6) years of directly related Consulting Category experience. </w:t>
      </w:r>
    </w:p>
    <w:p w:rsidR="0048342F" w:rsidRDefault="00E44B2E">
      <w:pPr>
        <w:numPr>
          <w:ilvl w:val="0"/>
          <w:numId w:val="2"/>
        </w:numPr>
        <w:spacing w:before="120" w:after="120" w:line="276" w:lineRule="auto"/>
        <w:ind w:left="1080"/>
        <w:rPr>
          <w:rFonts w:ascii="Arial" w:hAnsi="Arial" w:cs="Arial"/>
          <w:b/>
          <w:sz w:val="20"/>
        </w:rPr>
      </w:pPr>
      <w:r>
        <w:rPr>
          <w:rFonts w:ascii="Arial" w:hAnsi="Arial" w:cs="Arial"/>
          <w:b/>
          <w:i/>
          <w:sz w:val="20"/>
        </w:rPr>
        <w:t xml:space="preserve"> </w:t>
      </w:r>
      <w:r>
        <w:rPr>
          <w:rFonts w:ascii="Arial" w:hAnsi="Arial" w:cs="Arial"/>
          <w:b/>
          <w:sz w:val="20"/>
        </w:rPr>
        <w:t>Senior</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Degree in Consulting Category related disciplines and a minimum of</w:t>
      </w:r>
      <w:r>
        <w:rPr>
          <w:rFonts w:ascii="Arial" w:hAnsi="Arial" w:cs="Arial"/>
          <w:sz w:val="20"/>
          <w:szCs w:val="20"/>
        </w:rPr>
        <w:t xml:space="preserve"> four (4) years of related Consulting Category experience; or</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five (5)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Certificate in Consulting Category related disciplines and a</w:t>
      </w:r>
      <w:r>
        <w:rPr>
          <w:rFonts w:ascii="Arial" w:hAnsi="Arial" w:cs="Arial"/>
          <w:sz w:val="20"/>
          <w:szCs w:val="20"/>
        </w:rPr>
        <w:t xml:space="preserve"> minimum of six (6)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eight (8) years of directly related Consulting Category experience. </w:t>
      </w:r>
    </w:p>
    <w:p w:rsidR="0048342F" w:rsidRDefault="00E44B2E">
      <w:pPr>
        <w:numPr>
          <w:ilvl w:val="0"/>
          <w:numId w:val="2"/>
        </w:numPr>
        <w:spacing w:before="120" w:after="120" w:line="276" w:lineRule="auto"/>
        <w:ind w:left="1080"/>
        <w:rPr>
          <w:rFonts w:ascii="Arial" w:hAnsi="Arial" w:cs="Arial"/>
          <w:b/>
          <w:sz w:val="20"/>
        </w:rPr>
      </w:pPr>
      <w:r>
        <w:rPr>
          <w:rFonts w:ascii="Arial" w:hAnsi="Arial" w:cs="Arial"/>
          <w:b/>
          <w:sz w:val="20"/>
        </w:rPr>
        <w:t>Expert</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Degree in Consulting Category related disciplines and a minimum of six (6) years o</w:t>
      </w:r>
      <w:r>
        <w:rPr>
          <w:rFonts w:ascii="Arial" w:hAnsi="Arial" w:cs="Arial"/>
          <w:sz w:val="20"/>
          <w:szCs w:val="20"/>
        </w:rPr>
        <w:t>f related Consulting Category experience; or</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 Diploma in Consulting Category related disciplines and a minimum of seven (7)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A Certificate in Consulting Category related disciplines and a minimum of eigh</w:t>
      </w:r>
      <w:r>
        <w:rPr>
          <w:rFonts w:ascii="Arial" w:hAnsi="Arial" w:cs="Arial"/>
          <w:sz w:val="20"/>
          <w:szCs w:val="20"/>
        </w:rPr>
        <w:t xml:space="preserve">t (8) years of related Consulting Category experience; or </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An absolute minimum of ten (10) years of directly related Consulting Category experience. </w:t>
      </w:r>
    </w:p>
    <w:p w:rsidR="0048342F" w:rsidRDefault="00E44B2E">
      <w:pPr>
        <w:numPr>
          <w:ilvl w:val="0"/>
          <w:numId w:val="2"/>
        </w:numPr>
        <w:spacing w:before="120" w:after="120" w:line="276" w:lineRule="auto"/>
        <w:ind w:left="1080"/>
        <w:rPr>
          <w:rFonts w:ascii="Arial" w:hAnsi="Arial" w:cs="Arial"/>
          <w:b/>
          <w:sz w:val="20"/>
        </w:rPr>
      </w:pPr>
      <w:r>
        <w:rPr>
          <w:rFonts w:ascii="Arial" w:hAnsi="Arial" w:cs="Arial"/>
          <w:b/>
          <w:sz w:val="20"/>
        </w:rPr>
        <w:t>Specialist</w:t>
      </w:r>
    </w:p>
    <w:p w:rsidR="0048342F" w:rsidRDefault="00E44B2E">
      <w:pPr>
        <w:pStyle w:val="ListParagraph"/>
        <w:numPr>
          <w:ilvl w:val="1"/>
          <w:numId w:val="2"/>
        </w:numPr>
        <w:spacing w:after="120" w:line="264" w:lineRule="auto"/>
        <w:contextualSpacing w:val="0"/>
        <w:jc w:val="both"/>
        <w:rPr>
          <w:rFonts w:ascii="Arial" w:hAnsi="Arial" w:cs="Arial"/>
          <w:sz w:val="20"/>
          <w:szCs w:val="20"/>
        </w:rPr>
      </w:pPr>
      <w:r>
        <w:rPr>
          <w:rFonts w:ascii="Arial" w:hAnsi="Arial" w:cs="Arial"/>
          <w:sz w:val="20"/>
          <w:szCs w:val="20"/>
        </w:rPr>
        <w:t xml:space="preserve">Multiple Degrees (or other qualifications) relevant to Consulting Category disciplines and a </w:t>
      </w:r>
      <w:r>
        <w:rPr>
          <w:rFonts w:ascii="Arial" w:hAnsi="Arial" w:cs="Arial"/>
          <w:sz w:val="20"/>
          <w:szCs w:val="20"/>
        </w:rPr>
        <w:t>minimum of ten (10) years of related Consulting Category experience; or</w:t>
      </w:r>
    </w:p>
    <w:p w:rsidR="0048342F" w:rsidRDefault="00E44B2E">
      <w:pPr>
        <w:pStyle w:val="ListParagraph"/>
        <w:numPr>
          <w:ilvl w:val="1"/>
          <w:numId w:val="2"/>
        </w:numPr>
        <w:spacing w:after="120"/>
        <w:contextualSpacing w:val="0"/>
        <w:jc w:val="both"/>
      </w:pPr>
      <w:r>
        <w:rPr>
          <w:rFonts w:ascii="Arial" w:hAnsi="Arial" w:cs="Arial"/>
          <w:sz w:val="20"/>
          <w:szCs w:val="20"/>
        </w:rPr>
        <w:t xml:space="preserve">An absolute minimum of fifteen (15) years directly related Consulting Category experience. </w:t>
      </w:r>
    </w:p>
    <w:p w:rsidR="0048342F" w:rsidRDefault="00E44B2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8342F">
        <w:tc>
          <w:tcPr>
            <w:tcW w:w="9752" w:type="dxa"/>
            <w:shd w:val="clear" w:color="auto" w:fill="006225"/>
          </w:tcPr>
          <w:p w:rsidR="0048342F" w:rsidRDefault="00E44B2E">
            <w:pPr>
              <w:jc w:val="center"/>
              <w:rPr>
                <w:rFonts w:ascii="Arial" w:hAnsi="Arial" w:cs="Arial"/>
                <w:b/>
                <w:bCs/>
                <w:color w:val="FFFFFF"/>
                <w:szCs w:val="24"/>
              </w:rPr>
            </w:pPr>
            <w:r>
              <w:rPr>
                <w:rFonts w:ascii="Arial" w:hAnsi="Arial" w:cs="Arial"/>
                <w:b/>
                <w:bCs/>
                <w:color w:val="FFFFFF"/>
                <w:szCs w:val="24"/>
              </w:rPr>
              <w:lastRenderedPageBreak/>
              <w:t>Engagement Definition</w:t>
            </w:r>
          </w:p>
          <w:p w:rsidR="0048342F" w:rsidRDefault="00E44B2E">
            <w:pPr>
              <w:jc w:val="center"/>
            </w:pPr>
            <w:r>
              <w:rPr>
                <w:rFonts w:ascii="Arial" w:hAnsi="Arial" w:cs="Arial"/>
                <w:b/>
                <w:bCs/>
                <w:color w:val="FFFFFF"/>
                <w:szCs w:val="24"/>
              </w:rPr>
              <w:t>(</w:t>
            </w:r>
            <w:r>
              <w:rPr>
                <w:rFonts w:ascii="Arial" w:hAnsi="Arial" w:cs="Arial"/>
                <w:b/>
                <w:bCs/>
                <w:i/>
                <w:color w:val="FFFFFF"/>
                <w:szCs w:val="24"/>
              </w:rPr>
              <w:t>completed by Purchaser’s representative</w:t>
            </w:r>
            <w:r>
              <w:rPr>
                <w:rFonts w:ascii="Arial" w:hAnsi="Arial" w:cs="Arial"/>
                <w:b/>
                <w:bCs/>
                <w:color w:val="FFFFFF"/>
                <w:szCs w:val="24"/>
              </w:rPr>
              <w:t>)</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rPr>
            </w:pPr>
            <w:r>
              <w:rPr>
                <w:rFonts w:ascii="Arial" w:hAnsi="Arial" w:cs="Arial"/>
                <w:b/>
                <w:bCs/>
              </w:rPr>
              <w:t>Purchaser:</w:t>
            </w:r>
            <w:r>
              <w:rPr>
                <w:rFonts w:ascii="Arial" w:hAnsi="Arial" w:cs="Arial"/>
              </w:rPr>
              <w:t xml:space="preserve"> </w:t>
            </w:r>
          </w:p>
          <w:p w:rsidR="0048342F" w:rsidRDefault="0048342F">
            <w:pPr>
              <w:rPr>
                <w:rFonts w:ascii="Arial" w:hAnsi="Arial" w:cs="Arial"/>
                <w:szCs w:val="24"/>
              </w:rPr>
            </w:pPr>
          </w:p>
          <w:p w:rsidR="0048342F" w:rsidRDefault="00E44B2E">
            <w:pPr>
              <w:rPr>
                <w:rFonts w:ascii="Arial" w:hAnsi="Arial" w:cs="Arial"/>
                <w:szCs w:val="24"/>
              </w:rPr>
            </w:pPr>
            <w:r>
              <w:rPr>
                <w:rFonts w:ascii="Arial" w:hAnsi="Arial" w:cs="Arial"/>
              </w:rPr>
              <w:t>PHSA</w:t>
            </w:r>
            <w:r>
              <w:t xml:space="preserve"> of 1795 Willingdon Avenue, British Columbia, V5C 6E3, is the contracting authority on behalf of:</w:t>
            </w:r>
          </w:p>
          <w:p w:rsidR="0048342F" w:rsidRDefault="0048342F">
            <w:pPr>
              <w:rPr>
                <w:rFonts w:ascii="Arial" w:hAnsi="Arial" w:cs="Arial"/>
                <w:szCs w:val="24"/>
              </w:rPr>
            </w:pPr>
          </w:p>
          <w:p w:rsidR="0048342F" w:rsidRDefault="00E44B2E">
            <w:pPr>
              <w:rPr>
                <w:rFonts w:ascii="Arial" w:hAnsi="Arial" w:cs="Arial"/>
                <w:szCs w:val="24"/>
              </w:rPr>
            </w:pPr>
            <w:r>
              <w:rPr>
                <w:rFonts w:ascii="Arial" w:hAnsi="Arial" w:cs="Arial"/>
                <w:szCs w:val="24"/>
              </w:rPr>
              <w:t>(double click the checkbox you want to use and choose “checked”)</w:t>
            </w:r>
          </w:p>
          <w:p w:rsidR="0048342F" w:rsidRDefault="0048342F">
            <w:pPr>
              <w:spacing w:line="360" w:lineRule="auto"/>
              <w:rPr>
                <w:rFonts w:ascii="Arial" w:hAnsi="Arial" w:cs="Tahoma"/>
                <w:sz w:val="18"/>
                <w:szCs w:val="18"/>
              </w:rPr>
            </w:pPr>
          </w:p>
          <w:p w:rsidR="0048342F" w:rsidRDefault="00E44B2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1"/>
                  </w:checkBox>
                </w:ffData>
              </w:fldChar>
            </w:r>
            <w:r>
              <w:rPr>
                <w:b/>
                <w:smallCaps/>
                <w:sz w:val="18"/>
                <w:szCs w:val="18"/>
              </w:rPr>
              <w:instrText xml:space="preserve"> FORMCHECKBOX </w:instrText>
            </w:r>
            <w:r>
              <w:rPr>
                <w:b/>
                <w:smallCaps/>
                <w:sz w:val="18"/>
                <w:szCs w:val="18"/>
              </w:rPr>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Fraser Health</w:t>
            </w:r>
            <w:r>
              <w:rPr>
                <w:rFonts w:ascii="Arial" w:hAnsi="Arial" w:cs="Tahoma"/>
                <w:sz w:val="18"/>
                <w:szCs w:val="18"/>
              </w:rPr>
              <w:t xml:space="preserve"> Authority (“FHA”)</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2"/>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Interior Health Authority (“IHA”)</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3"/>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Northern Health Authority (“NHA”)</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0"/>
                  </w:checkBox>
                </w:ffData>
              </w:fldChar>
            </w:r>
            <w:r>
              <w:rPr>
                <w:rFonts w:ascii="Arial" w:hAnsi="Arial" w:cs="Tahoma"/>
                <w:sz w:val="18"/>
                <w:szCs w:val="18"/>
              </w:rPr>
              <w:instrText xml:space="preserve"> FORMCHECKBOX</w:instrText>
            </w:r>
            <w:r>
              <w:rPr>
                <w:rFonts w:ascii="Arial" w:hAnsi="Arial" w:cs="Tahoma"/>
                <w:sz w:val="18"/>
                <w:szCs w:val="18"/>
              </w:rPr>
              <w:instrText xml:space="preserve">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Provincial Health Services Authority (“PHSA”)</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Coastal Health Authority (“VCH”)  or  </w:t>
            </w:r>
            <w:r>
              <w:rPr>
                <w:rFonts w:ascii="Arial" w:hAnsi="Arial" w:cs="Tahoma"/>
                <w:sz w:val="18"/>
                <w:szCs w:val="18"/>
              </w:rPr>
              <w:fldChar w:fldCharType="begin">
                <w:ffData>
                  <w:name w:val="Check5"/>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VCH acting as agent for Providence Health Care Society (PHC)</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6"/>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Vancouver Island Health Authority (“VIHA”)</w:t>
            </w:r>
          </w:p>
          <w:p w:rsidR="0048342F" w:rsidRDefault="00E44B2E">
            <w:pPr>
              <w:rPr>
                <w:rFonts w:ascii="Arial" w:hAnsi="Arial" w:cs="Tahoma"/>
                <w:sz w:val="18"/>
                <w:szCs w:val="18"/>
              </w:rPr>
            </w:pPr>
            <w:r>
              <w:rPr>
                <w:rFonts w:ascii="Arial" w:hAnsi="Arial" w:cs="Tahoma"/>
                <w:sz w:val="18"/>
                <w:szCs w:val="18"/>
              </w:rPr>
              <w:t>(the “Purchase</w:t>
            </w:r>
            <w:r>
              <w:rPr>
                <w:rFonts w:ascii="Arial" w:hAnsi="Arial" w:cs="Tahoma"/>
                <w:sz w:val="18"/>
                <w:szCs w:val="18"/>
              </w:rPr>
              <w:t>r”)</w:t>
            </w:r>
          </w:p>
          <w:p w:rsidR="0048342F" w:rsidRDefault="0048342F">
            <w:pPr>
              <w:rPr>
                <w:sz w:val="18"/>
                <w:szCs w:val="18"/>
              </w:rPr>
            </w:pP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Department: </w:t>
            </w:r>
          </w:p>
          <w:p w:rsidR="0048342F" w:rsidRDefault="00E44B2E">
            <w:pPr>
              <w:pStyle w:val="ListParagraph"/>
              <w:tabs>
                <w:tab w:val="left" w:pos="360"/>
              </w:tabs>
              <w:ind w:left="0"/>
              <w:rPr>
                <w:rFonts w:ascii="Arial" w:hAnsi="Arial" w:cs="Arial"/>
                <w:b/>
                <w:bCs/>
              </w:rPr>
            </w:pPr>
            <w:r>
              <w:rPr>
                <w:rFonts w:ascii="Arial" w:eastAsia="Times" w:hAnsi="Arial" w:cs="Arial"/>
                <w:iCs/>
                <w:color w:val="5B9BD5"/>
                <w:sz w:val="22"/>
              </w:rPr>
              <w:t>Clinical Informatics - Technology</w:t>
            </w:r>
          </w:p>
          <w:p w:rsidR="0048342F" w:rsidRDefault="0048342F">
            <w:pPr>
              <w:rPr>
                <w:rFonts w:ascii="Arial" w:hAnsi="Arial" w:cs="Arial"/>
                <w:b/>
                <w:bCs/>
                <w:szCs w:val="24"/>
              </w:rPr>
            </w:pPr>
          </w:p>
          <w:p w:rsidR="0048342F" w:rsidRDefault="00E44B2E">
            <w:pPr>
              <w:rPr>
                <w:rFonts w:ascii="Arial" w:hAnsi="Arial" w:cs="Arial"/>
                <w:bCs/>
                <w:i/>
                <w:szCs w:val="24"/>
              </w:rPr>
            </w:pPr>
            <w:r>
              <w:rPr>
                <w:rFonts w:ascii="Arial" w:hAnsi="Arial" w:cs="Arial"/>
                <w:bCs/>
                <w:i/>
                <w:szCs w:val="24"/>
              </w:rPr>
              <w:t>Please indicate which department/division/agency of the Purchaser requires the Consultant (fields will expand as required).</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Project Description:  </w:t>
            </w:r>
            <w:r>
              <w:rPr>
                <w:rFonts w:ascii="Arial" w:hAnsi="Arial" w:cs="Arial"/>
                <w:b/>
                <w:bCs/>
              </w:rPr>
              <w:br/>
            </w:r>
            <w:r>
              <w:rPr>
                <w:rFonts w:ascii="Arial" w:hAnsi="Arial" w:cs="Arial"/>
                <w:iCs/>
                <w:color w:val="5B9BD5"/>
                <w:sz w:val="22"/>
              </w:rPr>
              <w:t xml:space="preserve">MEDITECH servers currently utilize Windows 2008 OS, </w:t>
            </w:r>
            <w:r>
              <w:rPr>
                <w:rFonts w:ascii="Arial" w:hAnsi="Arial" w:cs="Arial"/>
                <w:iCs/>
                <w:color w:val="5B9BD5"/>
                <w:sz w:val="22"/>
              </w:rPr>
              <w:t>which reaches the end of extended support by Microsoft Canada on Jan 14, 2020. The intent of the project is to deploy replacement virtual machines running Windows 2016, move the MEDITECH applications to that OS, test and deploy to the Live environment prio</w:t>
            </w:r>
            <w:r>
              <w:rPr>
                <w:rFonts w:ascii="Arial" w:hAnsi="Arial" w:cs="Arial"/>
                <w:iCs/>
                <w:color w:val="5B9BD5"/>
                <w:sz w:val="22"/>
              </w:rPr>
              <w:t>r to end of December 2019.</w:t>
            </w:r>
            <w:r>
              <w:rPr>
                <w:rFonts w:ascii="Arial" w:hAnsi="Arial" w:cs="Arial"/>
                <w:iCs/>
                <w:color w:val="5B9BD5"/>
                <w:sz w:val="22"/>
              </w:rPr>
              <w:br/>
            </w:r>
            <w:r>
              <w:rPr>
                <w:rFonts w:ascii="Arial" w:hAnsi="Arial" w:cs="Arial"/>
                <w:iCs/>
                <w:color w:val="5B9BD5"/>
                <w:sz w:val="22"/>
              </w:rPr>
              <w:br/>
              <w:t>This project involves planning the new server deployment, scheduling of application moves and coordination of the team to ensure deadlines are met.</w:t>
            </w:r>
          </w:p>
          <w:p w:rsidR="0048342F" w:rsidRDefault="0048342F">
            <w:pPr>
              <w:rPr>
                <w:rFonts w:ascii="Arial" w:hAnsi="Arial" w:cs="Arial"/>
                <w:i/>
                <w:iCs/>
                <w:szCs w:val="24"/>
              </w:rPr>
            </w:pPr>
          </w:p>
          <w:p w:rsidR="0048342F" w:rsidRDefault="00E44B2E">
            <w:pPr>
              <w:rPr>
                <w:rFonts w:ascii="Arial" w:hAnsi="Arial" w:cs="Arial"/>
                <w:i/>
                <w:iCs/>
                <w:szCs w:val="24"/>
              </w:rPr>
            </w:pPr>
            <w:r>
              <w:rPr>
                <w:rFonts w:ascii="Arial" w:hAnsi="Arial" w:cs="Arial"/>
                <w:i/>
                <w:iCs/>
                <w:szCs w:val="24"/>
              </w:rPr>
              <w:t>Please provide a brief summary of the overall project scope, objectives, timelines and milestones.</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Reporting to: </w:t>
            </w:r>
            <w:r>
              <w:rPr>
                <w:rFonts w:ascii="Arial" w:hAnsi="Arial" w:cs="Arial"/>
                <w:b/>
                <w:bCs/>
              </w:rPr>
              <w:br/>
            </w:r>
            <w:r>
              <w:rPr>
                <w:rFonts w:ascii="Arial" w:hAnsi="Arial" w:cs="Arial"/>
                <w:iCs/>
                <w:color w:val="5B9BD5"/>
                <w:sz w:val="22"/>
              </w:rPr>
              <w:t>Manager</w:t>
            </w:r>
          </w:p>
          <w:p w:rsidR="0048342F" w:rsidRDefault="0048342F">
            <w:pPr>
              <w:rPr>
                <w:rFonts w:ascii="Arial" w:hAnsi="Arial" w:cs="Arial"/>
                <w:szCs w:val="24"/>
              </w:rPr>
            </w:pPr>
          </w:p>
          <w:p w:rsidR="0048342F" w:rsidRDefault="00E44B2E">
            <w:pPr>
              <w:rPr>
                <w:rFonts w:ascii="Arial" w:hAnsi="Arial" w:cs="Arial"/>
                <w:i/>
                <w:iCs/>
                <w:szCs w:val="24"/>
              </w:rPr>
            </w:pPr>
            <w:r>
              <w:rPr>
                <w:rFonts w:ascii="Arial" w:hAnsi="Arial" w:cs="Arial"/>
                <w:i/>
                <w:iCs/>
                <w:szCs w:val="24"/>
              </w:rPr>
              <w:t>Please identify the position/title to whom the Consultant will report.</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Services Required: </w:t>
            </w:r>
          </w:p>
          <w:p w:rsidR="0048342F" w:rsidRDefault="00E44B2E">
            <w:pPr>
              <w:rPr>
                <w:rFonts w:ascii="Arial" w:hAnsi="Arial" w:cs="Arial"/>
                <w:iCs/>
                <w:color w:val="5B9BD5"/>
                <w:sz w:val="22"/>
                <w:szCs w:val="24"/>
              </w:rPr>
            </w:pPr>
            <w:r>
              <w:rPr>
                <w:rFonts w:ascii="Arial" w:hAnsi="Arial" w:cs="Arial"/>
                <w:iCs/>
                <w:color w:val="5B9BD5"/>
                <w:sz w:val="22"/>
                <w:szCs w:val="24"/>
              </w:rPr>
              <w:t>The Project Manager will use FHA Project</w:t>
            </w:r>
            <w:r>
              <w:rPr>
                <w:rFonts w:ascii="Arial" w:hAnsi="Arial" w:cs="Arial"/>
                <w:iCs/>
                <w:color w:val="5B9BD5"/>
                <w:sz w:val="22"/>
                <w:szCs w:val="24"/>
              </w:rPr>
              <w:t xml:space="preserve"> Management methodology to manage the project.</w:t>
            </w:r>
            <w:r>
              <w:rPr>
                <w:rFonts w:ascii="Arial" w:hAnsi="Arial" w:cs="Arial"/>
                <w:iCs/>
                <w:color w:val="5B9BD5"/>
                <w:sz w:val="22"/>
                <w:szCs w:val="24"/>
              </w:rPr>
              <w:br/>
            </w:r>
            <w:r>
              <w:rPr>
                <w:rFonts w:ascii="Arial" w:hAnsi="Arial" w:cs="Arial"/>
                <w:iCs/>
                <w:color w:val="5B9BD5"/>
                <w:sz w:val="22"/>
                <w:szCs w:val="24"/>
              </w:rPr>
              <w:br/>
              <w:t>The Technical Project Manager will report to the Fraser Health Portfolio Manager. S/he will lead the deployment team, direct and coordinate the project management activities described below:</w:t>
            </w:r>
            <w:r>
              <w:rPr>
                <w:rFonts w:ascii="Arial" w:hAnsi="Arial" w:cs="Arial"/>
                <w:iCs/>
                <w:color w:val="5B9BD5"/>
                <w:sz w:val="22"/>
                <w:szCs w:val="24"/>
              </w:rPr>
              <w:br/>
              <w:t xml:space="preserve">• Develop plans, </w:t>
            </w:r>
            <w:r>
              <w:rPr>
                <w:rFonts w:ascii="Arial" w:hAnsi="Arial" w:cs="Arial"/>
                <w:iCs/>
                <w:color w:val="5B9BD5"/>
                <w:sz w:val="22"/>
                <w:szCs w:val="24"/>
              </w:rPr>
              <w:t>process and schedules for server deployments</w:t>
            </w:r>
            <w:r>
              <w:rPr>
                <w:rFonts w:ascii="Arial" w:hAnsi="Arial" w:cs="Arial"/>
                <w:iCs/>
                <w:color w:val="5B9BD5"/>
                <w:sz w:val="22"/>
                <w:szCs w:val="24"/>
              </w:rPr>
              <w:br/>
              <w:t>• Manage resources to ensure deliverables are completed by their milestones</w:t>
            </w:r>
            <w:r>
              <w:rPr>
                <w:rFonts w:ascii="Arial" w:hAnsi="Arial" w:cs="Arial"/>
                <w:iCs/>
                <w:color w:val="5B9BD5"/>
                <w:sz w:val="22"/>
                <w:szCs w:val="24"/>
              </w:rPr>
              <w:br/>
              <w:t>• Monitors and control the project</w:t>
            </w:r>
            <w:r>
              <w:rPr>
                <w:rFonts w:ascii="Arial" w:hAnsi="Arial" w:cs="Arial"/>
                <w:iCs/>
                <w:color w:val="5B9BD5"/>
                <w:sz w:val="22"/>
                <w:szCs w:val="24"/>
              </w:rPr>
              <w:br/>
              <w:t>• Consistently and frequently report on project status, issues and risks</w:t>
            </w:r>
            <w:r>
              <w:rPr>
                <w:rFonts w:ascii="Arial" w:hAnsi="Arial" w:cs="Arial"/>
                <w:iCs/>
                <w:color w:val="5B9BD5"/>
                <w:sz w:val="22"/>
                <w:szCs w:val="24"/>
              </w:rPr>
              <w:br/>
              <w:t>• Coordinate assigned CIT t</w:t>
            </w:r>
            <w:r>
              <w:rPr>
                <w:rFonts w:ascii="Arial" w:hAnsi="Arial" w:cs="Arial"/>
                <w:iCs/>
                <w:color w:val="5B9BD5"/>
                <w:sz w:val="22"/>
                <w:szCs w:val="24"/>
              </w:rPr>
              <w:t>echnical personnel</w:t>
            </w:r>
            <w:r>
              <w:rPr>
                <w:rFonts w:ascii="Arial" w:hAnsi="Arial" w:cs="Arial"/>
                <w:iCs/>
                <w:color w:val="5B9BD5"/>
                <w:sz w:val="22"/>
                <w:szCs w:val="24"/>
              </w:rPr>
              <w:br/>
              <w:t>• Ensures technical testing, deployment and transition to support plans</w:t>
            </w:r>
            <w:r>
              <w:rPr>
                <w:rFonts w:ascii="Arial" w:hAnsi="Arial" w:cs="Arial"/>
                <w:iCs/>
                <w:color w:val="5B9BD5"/>
                <w:sz w:val="22"/>
                <w:szCs w:val="24"/>
              </w:rPr>
              <w:br/>
              <w:t>• Schedules and chairs project meetings, provides minutes of key points</w:t>
            </w:r>
            <w:r>
              <w:rPr>
                <w:rFonts w:ascii="Arial" w:hAnsi="Arial" w:cs="Arial"/>
                <w:iCs/>
                <w:color w:val="5B9BD5"/>
                <w:sz w:val="22"/>
                <w:szCs w:val="24"/>
              </w:rPr>
              <w:br/>
              <w:t>• Manage all issues and risks related to the project</w:t>
            </w:r>
            <w:r>
              <w:rPr>
                <w:rFonts w:ascii="Arial" w:hAnsi="Arial" w:cs="Arial"/>
                <w:iCs/>
                <w:color w:val="5B9BD5"/>
                <w:sz w:val="22"/>
                <w:szCs w:val="24"/>
              </w:rPr>
              <w:br/>
              <w:t>• Coordinate with other project teams, P</w:t>
            </w:r>
            <w:r>
              <w:rPr>
                <w:rFonts w:ascii="Arial" w:hAnsi="Arial" w:cs="Arial"/>
                <w:iCs/>
                <w:color w:val="5B9BD5"/>
                <w:sz w:val="22"/>
                <w:szCs w:val="24"/>
              </w:rPr>
              <w:t>HSA IM/IT, external vendors and other staff at Fraser Health</w:t>
            </w:r>
            <w:r>
              <w:rPr>
                <w:rFonts w:ascii="Arial" w:hAnsi="Arial" w:cs="Arial"/>
                <w:iCs/>
                <w:color w:val="5B9BD5"/>
                <w:sz w:val="22"/>
                <w:szCs w:val="24"/>
              </w:rPr>
              <w:br/>
              <w:t>• Adhere to Fraser Health PMO project lifecycle processes, including monthly budget and status reporting</w:t>
            </w:r>
          </w:p>
          <w:p w:rsidR="0048342F" w:rsidRDefault="0048342F">
            <w:pPr>
              <w:rPr>
                <w:rFonts w:ascii="Arial" w:hAnsi="Arial" w:cs="Arial"/>
                <w:iCs/>
                <w:color w:val="5B9BD5"/>
                <w:sz w:val="22"/>
                <w:szCs w:val="24"/>
              </w:rPr>
            </w:pPr>
          </w:p>
          <w:p w:rsidR="0048342F" w:rsidRDefault="00E44B2E">
            <w:pPr>
              <w:rPr>
                <w:rFonts w:ascii="Arial" w:hAnsi="Arial" w:cs="Arial"/>
                <w:iCs/>
                <w:color w:val="5B9BD5"/>
                <w:sz w:val="22"/>
                <w:szCs w:val="24"/>
              </w:rPr>
            </w:pPr>
            <w:r>
              <w:rPr>
                <w:rFonts w:ascii="Arial" w:hAnsi="Arial" w:cs="Arial"/>
                <w:iCs/>
                <w:color w:val="5B9BD5"/>
                <w:sz w:val="22"/>
                <w:szCs w:val="24"/>
              </w:rPr>
              <w:t>Key Deliverables:</w:t>
            </w:r>
          </w:p>
          <w:p w:rsidR="0048342F" w:rsidRDefault="00E44B2E">
            <w:pPr>
              <w:rPr>
                <w:rFonts w:ascii="Arial" w:hAnsi="Arial" w:cs="Arial"/>
                <w:iCs/>
                <w:color w:val="5B9BD5"/>
                <w:sz w:val="22"/>
                <w:szCs w:val="24"/>
              </w:rPr>
            </w:pPr>
            <w:r>
              <w:rPr>
                <w:rFonts w:ascii="Arial" w:hAnsi="Arial" w:cs="Arial"/>
                <w:iCs/>
                <w:color w:val="5B9BD5"/>
                <w:sz w:val="22"/>
                <w:szCs w:val="24"/>
              </w:rPr>
              <w:t xml:space="preserve">• Fraser Health PMO artifacts including but not limited to: project </w:t>
            </w:r>
            <w:r>
              <w:rPr>
                <w:rFonts w:ascii="Arial" w:hAnsi="Arial" w:cs="Arial"/>
                <w:iCs/>
                <w:color w:val="5B9BD5"/>
                <w:sz w:val="22"/>
                <w:szCs w:val="24"/>
              </w:rPr>
              <w:t>work plans, accurate status reports, change requests, RAID log updates, PMO meetings/status updates, project meeting attendance</w:t>
            </w:r>
            <w:r>
              <w:rPr>
                <w:rFonts w:ascii="Arial" w:hAnsi="Arial" w:cs="Arial"/>
                <w:iCs/>
                <w:color w:val="5B9BD5"/>
                <w:sz w:val="22"/>
                <w:szCs w:val="24"/>
              </w:rPr>
              <w:br/>
              <w:t>• Project deliverables: fully realized deployment of upgraded Windows virtual machines into the MEDITECH Live environment, prior</w:t>
            </w:r>
            <w:r>
              <w:rPr>
                <w:rFonts w:ascii="Arial" w:hAnsi="Arial" w:cs="Arial"/>
                <w:iCs/>
                <w:color w:val="5B9BD5"/>
                <w:sz w:val="22"/>
                <w:szCs w:val="24"/>
              </w:rPr>
              <w:t xml:space="preserve"> to project deadline</w:t>
            </w:r>
            <w:r>
              <w:rPr>
                <w:rFonts w:ascii="Arial" w:hAnsi="Arial" w:cs="Arial"/>
                <w:iCs/>
                <w:color w:val="5B9BD5"/>
                <w:sz w:val="22"/>
                <w:szCs w:val="24"/>
              </w:rPr>
              <w:br/>
              <w:t>• Minimal clinical operations disruption during project deployments</w:t>
            </w:r>
            <w:r>
              <w:rPr>
                <w:rFonts w:ascii="Arial" w:hAnsi="Arial" w:cs="Arial"/>
                <w:iCs/>
                <w:color w:val="5B9BD5"/>
                <w:sz w:val="22"/>
                <w:szCs w:val="24"/>
              </w:rPr>
              <w:br/>
              <w:t>• Repository of well organized project artifacts</w:t>
            </w:r>
            <w:r>
              <w:rPr>
                <w:rFonts w:ascii="Arial" w:hAnsi="Arial" w:cs="Arial"/>
                <w:iCs/>
                <w:color w:val="5B9BD5"/>
                <w:sz w:val="22"/>
                <w:szCs w:val="24"/>
              </w:rPr>
              <w:br/>
              <w:t>• Post-project wrap-up report, including lessons learned and recommendations for future projects of a similar nature</w:t>
            </w:r>
            <w:r>
              <w:rPr>
                <w:rFonts w:ascii="Arial" w:hAnsi="Arial" w:cs="Arial"/>
                <w:iCs/>
                <w:color w:val="5B9BD5"/>
                <w:sz w:val="22"/>
                <w:szCs w:val="24"/>
              </w:rPr>
              <w:br/>
              <w:t>•</w:t>
            </w:r>
            <w:r>
              <w:rPr>
                <w:rFonts w:ascii="Arial" w:hAnsi="Arial" w:cs="Arial"/>
                <w:iCs/>
                <w:color w:val="5B9BD5"/>
                <w:sz w:val="22"/>
                <w:szCs w:val="24"/>
              </w:rPr>
              <w:t xml:space="preserve"> Client satisfaction</w:t>
            </w:r>
          </w:p>
          <w:p w:rsidR="0048342F" w:rsidRDefault="0048342F">
            <w:pPr>
              <w:rPr>
                <w:rFonts w:ascii="Arial" w:hAnsi="Arial" w:cs="Arial"/>
                <w:iCs/>
                <w:color w:val="5B9BD5"/>
                <w:sz w:val="22"/>
                <w:szCs w:val="24"/>
              </w:rPr>
            </w:pPr>
          </w:p>
          <w:p w:rsidR="0048342F" w:rsidRDefault="00E44B2E">
            <w:pPr>
              <w:rPr>
                <w:rFonts w:ascii="Arial" w:hAnsi="Arial" w:cs="Arial"/>
                <w:i/>
                <w:iCs/>
                <w:szCs w:val="24"/>
              </w:rPr>
            </w:pPr>
            <w:r>
              <w:rPr>
                <w:rFonts w:ascii="Arial" w:hAnsi="Arial" w:cs="Arial"/>
                <w:iCs/>
                <w:color w:val="5B9BD5"/>
                <w:sz w:val="22"/>
                <w:szCs w:val="24"/>
              </w:rPr>
              <w:t>Number of Consultants Required: 1</w:t>
            </w:r>
          </w:p>
          <w:p w:rsidR="0048342F" w:rsidRDefault="0048342F">
            <w:pPr>
              <w:rPr>
                <w:rFonts w:ascii="Arial" w:hAnsi="Arial" w:cs="Arial"/>
                <w:i/>
                <w:iCs/>
                <w:szCs w:val="24"/>
              </w:rPr>
            </w:pP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Pricing Options Preferred: </w:t>
            </w:r>
          </w:p>
          <w:p w:rsidR="0048342F" w:rsidRDefault="00E44B2E">
            <w:pPr>
              <w:rPr>
                <w:rFonts w:ascii="Arial" w:hAnsi="Arial" w:cs="Arial"/>
                <w:iCs/>
                <w:color w:val="5B9BD5"/>
                <w:sz w:val="22"/>
                <w:szCs w:val="24"/>
              </w:rPr>
            </w:pPr>
            <w:r>
              <w:rPr>
                <w:rFonts w:ascii="Arial" w:hAnsi="Arial" w:cs="Arial"/>
                <w:iCs/>
                <w:color w:val="5B9BD5"/>
                <w:sz w:val="22"/>
                <w:szCs w:val="24"/>
              </w:rPr>
              <w:t>Pricing Option Preferred: Inclusive Hourly Rate with Maximum</w:t>
            </w:r>
          </w:p>
          <w:p w:rsidR="0048342F" w:rsidRDefault="00E44B2E">
            <w:pPr>
              <w:rPr>
                <w:rFonts w:ascii="Arial" w:hAnsi="Arial" w:cs="Arial"/>
                <w:iCs/>
                <w:color w:val="5B9BD5"/>
                <w:sz w:val="22"/>
                <w:szCs w:val="24"/>
              </w:rPr>
            </w:pPr>
            <w:r>
              <w:rPr>
                <w:rFonts w:ascii="Arial" w:hAnsi="Arial" w:cs="Arial"/>
                <w:iCs/>
                <w:color w:val="5B9BD5"/>
                <w:sz w:val="22"/>
                <w:szCs w:val="24"/>
              </w:rPr>
              <w:t xml:space="preserve">  The vendor will provide an all-inclusive hourly rate and maximum number of hours for provision of services.</w:t>
            </w:r>
            <w:r>
              <w:rPr>
                <w:rFonts w:ascii="Arial" w:hAnsi="Arial" w:cs="Arial"/>
                <w:iCs/>
                <w:color w:val="5B9BD5"/>
                <w:sz w:val="22"/>
                <w:szCs w:val="24"/>
              </w:rPr>
              <w:t xml:space="preserve">    </w:t>
            </w:r>
          </w:p>
          <w:p w:rsidR="0048342F" w:rsidRDefault="00E44B2E">
            <w:pPr>
              <w:pStyle w:val="ListParagraph"/>
              <w:tabs>
                <w:tab w:val="left" w:pos="360"/>
              </w:tabs>
              <w:ind w:left="0"/>
              <w:rPr>
                <w:rFonts w:ascii="Arial" w:hAnsi="Arial" w:cs="Arial"/>
                <w:b/>
                <w:bCs/>
              </w:rPr>
            </w:pPr>
            <w:r>
              <w:rPr>
                <w:rFonts w:ascii="Arial" w:hAnsi="Arial" w:cs="Arial"/>
                <w:iCs/>
                <w:color w:val="5B9BD5"/>
                <w:sz w:val="22"/>
              </w:rPr>
              <w:t>Average billable hours/week: 10</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Constraints and Special Considerations: </w:t>
            </w:r>
          </w:p>
          <w:p w:rsidR="0048342F" w:rsidRDefault="00E44B2E">
            <w:pPr>
              <w:rPr>
                <w:rFonts w:ascii="Arial" w:hAnsi="Arial" w:cs="Arial"/>
                <w:iCs/>
                <w:color w:val="5B9BD5"/>
                <w:sz w:val="22"/>
                <w:szCs w:val="24"/>
              </w:rPr>
            </w:pPr>
            <w:r>
              <w:rPr>
                <w:rFonts w:ascii="Arial" w:hAnsi="Arial" w:cs="Arial"/>
                <w:iCs/>
                <w:color w:val="5B9BD5"/>
                <w:sz w:val="22"/>
                <w:szCs w:val="24"/>
              </w:rPr>
              <w:t>• While FHA may provide VPN access so that consultants may work remotely, it is expected that they reside locally (i.e. the BC Lower Mainland) for attendance in person when requ</w:t>
            </w:r>
            <w:r>
              <w:rPr>
                <w:rFonts w:ascii="Arial" w:hAnsi="Arial" w:cs="Arial"/>
                <w:iCs/>
                <w:color w:val="5B9BD5"/>
                <w:sz w:val="22"/>
                <w:szCs w:val="24"/>
              </w:rPr>
              <w:t>ired.</w:t>
            </w:r>
            <w:r>
              <w:rPr>
                <w:rFonts w:ascii="Arial" w:hAnsi="Arial" w:cs="Arial"/>
                <w:iCs/>
                <w:color w:val="5B9BD5"/>
                <w:sz w:val="22"/>
                <w:szCs w:val="24"/>
              </w:rPr>
              <w:br/>
              <w:t>• Work is expected to occur primarily at Fraser Health’s Central City location and over Skype/Lync virtual conferencing</w:t>
            </w:r>
            <w:r>
              <w:rPr>
                <w:rFonts w:ascii="Arial" w:hAnsi="Arial" w:cs="Arial"/>
                <w:iCs/>
                <w:color w:val="5B9BD5"/>
                <w:sz w:val="22"/>
                <w:szCs w:val="24"/>
              </w:rPr>
              <w:br/>
              <w:t>• The successful proponent will provide their own laptop or other computing hardware, and software licenses to perform their dutie</w:t>
            </w:r>
            <w:r>
              <w:rPr>
                <w:rFonts w:ascii="Arial" w:hAnsi="Arial" w:cs="Arial"/>
                <w:iCs/>
                <w:color w:val="5B9BD5"/>
                <w:sz w:val="22"/>
                <w:szCs w:val="24"/>
              </w:rPr>
              <w:t>s</w:t>
            </w:r>
            <w:r>
              <w:rPr>
                <w:rFonts w:ascii="Arial" w:hAnsi="Arial" w:cs="Arial"/>
                <w:iCs/>
                <w:color w:val="5B9BD5"/>
                <w:sz w:val="22"/>
                <w:szCs w:val="24"/>
              </w:rPr>
              <w:br/>
              <w:t>• No additional expenses such as mileage or parking will be reimbursed for this contract</w:t>
            </w:r>
          </w:p>
          <w:p w:rsidR="0048342F" w:rsidRDefault="0048342F">
            <w:pPr>
              <w:pStyle w:val="ListParagraph"/>
              <w:tabs>
                <w:tab w:val="left" w:pos="360"/>
              </w:tabs>
              <w:ind w:left="0"/>
              <w:rPr>
                <w:rFonts w:ascii="Arial" w:hAnsi="Arial" w:cs="Arial"/>
                <w:b/>
                <w:bCs/>
              </w:rPr>
            </w:pPr>
          </w:p>
          <w:p w:rsidR="0048342F" w:rsidRDefault="00E44B2E">
            <w:pPr>
              <w:pStyle w:val="ListParagraph"/>
              <w:tabs>
                <w:tab w:val="left" w:pos="360"/>
              </w:tabs>
              <w:ind w:left="0"/>
              <w:rPr>
                <w:rFonts w:ascii="Arial" w:hAnsi="Arial" w:cs="Arial"/>
                <w:b/>
                <w:bCs/>
              </w:rPr>
            </w:pPr>
            <w:r>
              <w:rPr>
                <w:rFonts w:ascii="Arial" w:hAnsi="Arial" w:cs="Arial"/>
                <w:iCs/>
                <w:color w:val="5B9BD5"/>
                <w:sz w:val="22"/>
              </w:rPr>
              <w:t>The contractor rate is all-inclusive. No expenses, e.g. mileage and parking, will be reimbursed for this contract.</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Specific Qualifications or Experience Required:  </w:t>
            </w:r>
          </w:p>
          <w:p w:rsidR="0048342F" w:rsidRDefault="00E44B2E">
            <w:pPr>
              <w:rPr>
                <w:rFonts w:ascii="Arial" w:hAnsi="Arial" w:cs="Arial"/>
                <w:bCs/>
                <w:i/>
                <w:szCs w:val="24"/>
              </w:rPr>
            </w:pPr>
            <w:r>
              <w:rPr>
                <w:rFonts w:ascii="Arial" w:hAnsi="Arial" w:cs="Arial"/>
                <w:iCs/>
                <w:color w:val="5B9BD5"/>
                <w:sz w:val="22"/>
                <w:szCs w:val="24"/>
              </w:rPr>
              <w:t>We request explicit project references to support the skills and capabilities of the proponents.</w:t>
            </w:r>
            <w:r>
              <w:rPr>
                <w:rFonts w:ascii="Arial" w:hAnsi="Arial" w:cs="Arial"/>
                <w:iCs/>
                <w:color w:val="5B9BD5"/>
                <w:sz w:val="22"/>
                <w:szCs w:val="24"/>
              </w:rPr>
              <w:br/>
            </w:r>
            <w:r>
              <w:rPr>
                <w:rFonts w:ascii="Arial" w:hAnsi="Arial" w:cs="Arial"/>
                <w:iCs/>
                <w:color w:val="5B9BD5"/>
                <w:sz w:val="22"/>
                <w:szCs w:val="24"/>
              </w:rPr>
              <w:br/>
              <w:t>The successful proponent shall:</w:t>
            </w:r>
            <w:r>
              <w:rPr>
                <w:rFonts w:ascii="Arial" w:hAnsi="Arial" w:cs="Arial"/>
                <w:iCs/>
                <w:color w:val="5B9BD5"/>
                <w:sz w:val="22"/>
                <w:szCs w:val="24"/>
              </w:rPr>
              <w:br/>
              <w:t>• Possess four years recent experience implementing projects in a complex en</w:t>
            </w:r>
            <w:r>
              <w:rPr>
                <w:rFonts w:ascii="Arial" w:hAnsi="Arial" w:cs="Arial"/>
                <w:iCs/>
                <w:color w:val="5B9BD5"/>
                <w:sz w:val="22"/>
                <w:szCs w:val="24"/>
              </w:rPr>
              <w:t>vironment</w:t>
            </w:r>
            <w:r>
              <w:rPr>
                <w:rFonts w:ascii="Arial" w:hAnsi="Arial" w:cs="Arial"/>
                <w:iCs/>
                <w:color w:val="5B9BD5"/>
                <w:sz w:val="22"/>
                <w:szCs w:val="24"/>
              </w:rPr>
              <w:br/>
              <w:t>• Possess a Project Management Professional (PMP) designation or equivalent</w:t>
            </w:r>
            <w:r>
              <w:rPr>
                <w:rFonts w:ascii="Arial" w:hAnsi="Arial" w:cs="Arial"/>
                <w:iCs/>
                <w:color w:val="5B9BD5"/>
                <w:sz w:val="22"/>
                <w:szCs w:val="24"/>
              </w:rPr>
              <w:br/>
              <w:t>• Fraser Health, MEDITECH and/or MEDITECH project management experience are all preferable</w:t>
            </w:r>
            <w:r>
              <w:rPr>
                <w:rFonts w:ascii="Arial" w:hAnsi="Arial" w:cs="Arial"/>
                <w:iCs/>
                <w:color w:val="5B9BD5"/>
                <w:sz w:val="22"/>
                <w:szCs w:val="24"/>
              </w:rPr>
              <w:br/>
              <w:t>• Possess an understanding of the IT clinical products marketplace and the chan</w:t>
            </w:r>
            <w:r>
              <w:rPr>
                <w:rFonts w:ascii="Arial" w:hAnsi="Arial" w:cs="Arial"/>
                <w:iCs/>
                <w:color w:val="5B9BD5"/>
                <w:sz w:val="22"/>
                <w:szCs w:val="24"/>
              </w:rPr>
              <w:t>ging Canadian health approach to managing information;</w:t>
            </w:r>
            <w:r>
              <w:rPr>
                <w:rFonts w:ascii="Arial" w:hAnsi="Arial" w:cs="Arial"/>
                <w:iCs/>
                <w:color w:val="5B9BD5"/>
                <w:sz w:val="22"/>
                <w:szCs w:val="24"/>
              </w:rPr>
              <w:br/>
              <w:t>• Possess exceptional English language oral and written communication, facilitation and presentation skills</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Start Date of This Engagement:</w:t>
            </w:r>
          </w:p>
          <w:p w:rsidR="0048342F" w:rsidRDefault="00E44B2E">
            <w:pPr>
              <w:rPr>
                <w:rFonts w:ascii="Arial" w:hAnsi="Arial" w:cs="Arial"/>
                <w:bCs/>
                <w:i/>
                <w:szCs w:val="24"/>
              </w:rPr>
            </w:pPr>
            <w:r>
              <w:rPr>
                <w:rFonts w:ascii="Arial" w:hAnsi="Arial" w:cs="Arial"/>
                <w:iCs/>
                <w:color w:val="5B9BD5"/>
                <w:sz w:val="22"/>
                <w:szCs w:val="24"/>
              </w:rPr>
              <w:t>Jun 17 2019</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 End Date of This Engagement:</w:t>
            </w:r>
          </w:p>
          <w:p w:rsidR="0048342F" w:rsidRDefault="00E44B2E">
            <w:pPr>
              <w:rPr>
                <w:rFonts w:ascii="Arial" w:hAnsi="Arial" w:cs="Arial"/>
                <w:bCs/>
                <w:i/>
                <w:szCs w:val="24"/>
              </w:rPr>
            </w:pPr>
            <w:r>
              <w:rPr>
                <w:rFonts w:ascii="Arial" w:hAnsi="Arial" w:cs="Arial"/>
                <w:iCs/>
                <w:color w:val="5B9BD5"/>
                <w:sz w:val="22"/>
                <w:szCs w:val="24"/>
              </w:rPr>
              <w:t>Jun 15 2020</w:t>
            </w: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 Possible Future Extensions to This Engagement: </w:t>
            </w:r>
            <w:r>
              <w:rPr>
                <w:rStyle w:val="PlaceholderText"/>
                <w:rFonts w:ascii="Arial" w:eastAsia="Calibri" w:hAnsi="Arial" w:cs="Arial"/>
                <w:color w:val="5B9BD5"/>
                <w:sz w:val="22"/>
                <w:szCs w:val="22"/>
              </w:rPr>
              <w:t>Yes</w:t>
            </w:r>
            <w:r>
              <w:rPr>
                <w:rFonts w:ascii="Arial" w:hAnsi="Arial" w:cs="Arial"/>
                <w:b/>
                <w:bCs/>
              </w:rPr>
              <w:t xml:space="preserve"> </w:t>
            </w:r>
          </w:p>
          <w:p w:rsidR="0048342F" w:rsidRDefault="0048342F">
            <w:pPr>
              <w:rPr>
                <w:rFonts w:ascii="Arial" w:hAnsi="Arial" w:cs="Arial"/>
                <w:b/>
                <w:bCs/>
                <w:szCs w:val="24"/>
              </w:rPr>
            </w:pPr>
          </w:p>
          <w:p w:rsidR="0048342F" w:rsidRDefault="00E44B2E">
            <w:pPr>
              <w:rPr>
                <w:rFonts w:ascii="Arial" w:hAnsi="Arial" w:cs="Arial"/>
                <w:b/>
                <w:bCs/>
                <w:szCs w:val="24"/>
              </w:rPr>
            </w:pPr>
            <w:r>
              <w:rPr>
                <w:rFonts w:ascii="Arial" w:hAnsi="Arial" w:cs="Arial"/>
                <w:b/>
                <w:bCs/>
                <w:szCs w:val="24"/>
              </w:rPr>
              <w:t xml:space="preserve">Number of Potential Extensions: </w:t>
            </w:r>
            <w:r>
              <w:rPr>
                <w:rStyle w:val="PlaceholderText"/>
                <w:rFonts w:ascii="Arial" w:eastAsia="Calibri" w:hAnsi="Arial" w:cs="Arial"/>
                <w:color w:val="5B9BD5"/>
                <w:sz w:val="22"/>
                <w:szCs w:val="22"/>
              </w:rPr>
              <w:t>2</w:t>
            </w:r>
          </w:p>
          <w:p w:rsidR="0048342F" w:rsidRDefault="00E44B2E">
            <w:pPr>
              <w:rPr>
                <w:rFonts w:ascii="Arial" w:hAnsi="Arial" w:cs="Arial"/>
                <w:b/>
                <w:bCs/>
                <w:szCs w:val="24"/>
              </w:rPr>
            </w:pPr>
            <w:r>
              <w:rPr>
                <w:rFonts w:ascii="Arial" w:hAnsi="Arial" w:cs="Arial"/>
                <w:b/>
                <w:bCs/>
                <w:szCs w:val="24"/>
              </w:rPr>
              <w:t xml:space="preserve">Duration of Each Potential Extension: </w:t>
            </w:r>
            <w:r>
              <w:rPr>
                <w:rStyle w:val="PlaceholderText"/>
                <w:rFonts w:ascii="Arial" w:eastAsia="Calibri" w:hAnsi="Arial" w:cs="Arial"/>
                <w:color w:val="5B9BD5"/>
                <w:sz w:val="22"/>
                <w:szCs w:val="22"/>
              </w:rPr>
              <w:t xml:space="preserve">6 </w:t>
            </w:r>
            <w:r>
              <w:rPr>
                <w:rFonts w:ascii="Arial" w:hAnsi="Arial" w:cs="Arial"/>
                <w:iCs/>
                <w:color w:val="5B9BD5"/>
                <w:sz w:val="22"/>
                <w:szCs w:val="24"/>
              </w:rPr>
              <w:t xml:space="preserve">month(s) </w:t>
            </w:r>
          </w:p>
          <w:p w:rsidR="0048342F" w:rsidRDefault="0048342F">
            <w:pPr>
              <w:rPr>
                <w:rFonts w:ascii="Arial" w:hAnsi="Arial" w:cs="Arial"/>
                <w:bCs/>
                <w:i/>
                <w:szCs w:val="24"/>
              </w:rPr>
            </w:pPr>
          </w:p>
          <w:p w:rsidR="0048342F" w:rsidRDefault="00E44B2E">
            <w:pPr>
              <w:rPr>
                <w:rFonts w:ascii="Arial" w:hAnsi="Arial" w:cs="Arial"/>
                <w:bCs/>
                <w:i/>
                <w:szCs w:val="24"/>
              </w:rPr>
            </w:pPr>
            <w:r>
              <w:rPr>
                <w:rFonts w:ascii="Arial" w:hAnsi="Arial" w:cs="Arial"/>
                <w:bCs/>
                <w:i/>
                <w:szCs w:val="24"/>
              </w:rPr>
              <w:t xml:space="preserve"> If no extensions are listed or if all of the extensions are used, then a new procurement process will be required. I</w:t>
            </w:r>
            <w:r>
              <w:rPr>
                <w:rFonts w:ascii="Arial" w:hAnsi="Arial" w:cs="Arial"/>
                <w:bCs/>
                <w:i/>
                <w:szCs w:val="24"/>
              </w:rPr>
              <w:t>f Process A was run, then Potential Extensions may not be entered if the Estimated Total Value of the engagement will exceed .</w:t>
            </w:r>
          </w:p>
          <w:p w:rsidR="0048342F" w:rsidRDefault="0048342F">
            <w:pPr>
              <w:rPr>
                <w:rFonts w:ascii="Arial" w:hAnsi="Arial" w:cs="Arial"/>
                <w:bCs/>
                <w:i/>
                <w:szCs w:val="24"/>
              </w:rPr>
            </w:pPr>
          </w:p>
        </w:tc>
      </w:tr>
      <w:tr w:rsidR="0048342F">
        <w:tc>
          <w:tcPr>
            <w:tcW w:w="9752" w:type="dxa"/>
            <w:shd w:val="clear" w:color="auto" w:fill="auto"/>
          </w:tcPr>
          <w:p w:rsidR="0048342F" w:rsidRDefault="00E44B2E">
            <w:pPr>
              <w:pStyle w:val="ListParagraph"/>
              <w:numPr>
                <w:ilvl w:val="0"/>
                <w:numId w:val="5"/>
              </w:numPr>
              <w:tabs>
                <w:tab w:val="left" w:pos="360"/>
              </w:tabs>
              <w:ind w:left="0" w:firstLine="0"/>
              <w:rPr>
                <w:rFonts w:ascii="Arial" w:hAnsi="Arial" w:cs="Arial"/>
                <w:b/>
                <w:bCs/>
              </w:rPr>
            </w:pPr>
            <w:r>
              <w:rPr>
                <w:rFonts w:ascii="Arial" w:hAnsi="Arial" w:cs="Arial"/>
                <w:b/>
                <w:bCs/>
              </w:rPr>
              <w:t xml:space="preserve"> Terms and Conditions:  </w:t>
            </w:r>
          </w:p>
          <w:p w:rsidR="0048342F" w:rsidRDefault="0048342F">
            <w:pPr>
              <w:rPr>
                <w:rFonts w:ascii="Arial" w:hAnsi="Arial" w:cs="Arial"/>
                <w:b/>
                <w:bCs/>
                <w:szCs w:val="24"/>
              </w:rPr>
            </w:pPr>
          </w:p>
          <w:p w:rsidR="0048342F" w:rsidRDefault="00E44B2E">
            <w:pPr>
              <w:rPr>
                <w:rFonts w:ascii="Arial" w:hAnsi="Arial" w:cs="Arial"/>
                <w:b/>
                <w:bCs/>
                <w:szCs w:val="24"/>
              </w:rPr>
            </w:pPr>
            <w:r>
              <w:rPr>
                <w:rFonts w:ascii="Arial" w:hAnsi="Arial" w:cs="Arial"/>
                <w:b/>
                <w:bCs/>
                <w:szCs w:val="24"/>
              </w:rPr>
              <w:t>Contract Terms and Conditions for General Health Care Consulting Services and IMIT Consulting Services previously accepted in the pre-qualification application process are non-negotiable and will apply in respect of the engagement envisaged in terms hereof</w:t>
            </w:r>
            <w:r>
              <w:rPr>
                <w:rFonts w:ascii="Arial" w:hAnsi="Arial" w:cs="Arial"/>
                <w:b/>
                <w:bCs/>
                <w:szCs w:val="24"/>
              </w:rPr>
              <w:t xml:space="preserve">. </w:t>
            </w:r>
          </w:p>
          <w:p w:rsidR="0048342F" w:rsidRDefault="0048342F">
            <w:pPr>
              <w:rPr>
                <w:rFonts w:ascii="Arial" w:hAnsi="Arial" w:cs="Arial"/>
                <w:b/>
                <w:bCs/>
                <w:szCs w:val="24"/>
              </w:rPr>
            </w:pPr>
          </w:p>
          <w:p w:rsidR="0048342F" w:rsidRDefault="00E44B2E">
            <w:pPr>
              <w:rPr>
                <w:rFonts w:ascii="Arial" w:hAnsi="Arial" w:cs="Arial"/>
                <w:b/>
                <w:bCs/>
                <w:szCs w:val="24"/>
              </w:rPr>
            </w:pPr>
            <w:r>
              <w:rPr>
                <w:rFonts w:ascii="Arial" w:hAnsi="Arial" w:cs="Arial"/>
                <w:b/>
                <w:bCs/>
                <w:szCs w:val="24"/>
              </w:rPr>
              <w:t>The Indemnity, Liability and Insurance clause applicable for this engagement is:</w:t>
            </w:r>
          </w:p>
          <w:p w:rsidR="0048342F" w:rsidRDefault="0048342F">
            <w:pPr>
              <w:rPr>
                <w:rFonts w:ascii="Arial" w:hAnsi="Arial" w:cs="Arial"/>
                <w:b/>
                <w:bCs/>
                <w:szCs w:val="24"/>
              </w:rPr>
            </w:pPr>
          </w:p>
          <w:p w:rsidR="0048342F" w:rsidRDefault="00E44B2E">
            <w:pPr>
              <w:rPr>
                <w:rFonts w:ascii="Arial" w:hAnsi="Arial" w:cs="Arial"/>
                <w:b/>
                <w:bCs/>
                <w:szCs w:val="24"/>
              </w:rPr>
            </w:pPr>
            <w:r>
              <w:rPr>
                <w:rFonts w:ascii="Arial" w:hAnsi="Arial" w:cs="Arial"/>
                <w:b/>
                <w:bCs/>
                <w:szCs w:val="24"/>
              </w:rPr>
              <w:t>(please check one)</w:t>
            </w:r>
          </w:p>
          <w:p w:rsidR="0048342F" w:rsidRDefault="0048342F">
            <w:pPr>
              <w:rPr>
                <w:rFonts w:ascii="Arial" w:hAnsi="Arial" w:cs="Arial"/>
                <w:b/>
                <w:bCs/>
                <w:szCs w:val="24"/>
              </w:rPr>
            </w:pPr>
          </w:p>
          <w:p w:rsidR="0048342F" w:rsidRDefault="00E44B2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Pr>
                <w:b/>
                <w:smallCaps/>
                <w:sz w:val="18"/>
                <w:szCs w:val="18"/>
              </w:rPr>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General Health Care Consulting Services (Article 11 of the Terms and Co</w:t>
            </w:r>
            <w:r>
              <w:rPr>
                <w:rFonts w:ascii="Arial" w:hAnsi="Arial" w:cs="Tahoma"/>
                <w:sz w:val="18"/>
                <w:szCs w:val="18"/>
              </w:rPr>
              <w:t>nditions applies)</w:t>
            </w:r>
          </w:p>
          <w:p w:rsidR="0048342F" w:rsidRDefault="00E44B2E">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IMIT Consulting Services (Article 12 of the Terms and Conditions applies)</w:t>
            </w:r>
          </w:p>
          <w:p w:rsidR="0048342F" w:rsidRDefault="0048342F">
            <w:pPr>
              <w:rPr>
                <w:rFonts w:ascii="Arial" w:hAnsi="Arial" w:cs="Tahoma"/>
                <w:sz w:val="18"/>
                <w:szCs w:val="18"/>
              </w:rPr>
            </w:pPr>
          </w:p>
        </w:tc>
      </w:tr>
      <w:tr w:rsidR="0048342F">
        <w:tc>
          <w:tcPr>
            <w:tcW w:w="9752" w:type="dxa"/>
            <w:shd w:val="clear" w:color="auto" w:fill="auto"/>
          </w:tcPr>
          <w:p w:rsidR="0048342F" w:rsidRDefault="00E44B2E">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48342F" w:rsidRDefault="00E44B2E">
            <w:pPr>
              <w:pStyle w:val="ListParagraph"/>
              <w:keepNext/>
              <w:tabs>
                <w:tab w:val="left" w:pos="360"/>
              </w:tabs>
              <w:ind w:left="0"/>
              <w:rPr>
                <w:rFonts w:ascii="Arial" w:hAnsi="Arial" w:cs="Arial"/>
                <w:b/>
                <w:bCs/>
              </w:rPr>
            </w:pPr>
            <w:r>
              <w:rPr>
                <w:rStyle w:val="PlaceholderText"/>
                <w:rFonts w:ascii="Arial" w:eastAsia="Calibri" w:hAnsi="Arial" w:cs="Arial"/>
                <w:color w:val="5B9BD5"/>
                <w:sz w:val="22"/>
                <w:szCs w:val="22"/>
              </w:rPr>
              <w:t>No</w:t>
            </w:r>
          </w:p>
        </w:tc>
      </w:tr>
    </w:tbl>
    <w:p w:rsidR="0048342F" w:rsidRDefault="0048342F">
      <w:pPr>
        <w:spacing w:after="200" w:line="276" w:lineRule="auto"/>
        <w:rPr>
          <w:sz w:val="16"/>
          <w:szCs w:val="16"/>
        </w:rPr>
      </w:pPr>
    </w:p>
    <w:p w:rsidR="0048342F" w:rsidRDefault="0048342F">
      <w:pPr>
        <w:spacing w:after="200" w:line="276"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342F">
        <w:tc>
          <w:tcPr>
            <w:tcW w:w="9576" w:type="dxa"/>
            <w:shd w:val="clear" w:color="auto" w:fill="8DB3E2"/>
          </w:tcPr>
          <w:p w:rsidR="0048342F" w:rsidRDefault="00E44B2E">
            <w:pPr>
              <w:jc w:val="center"/>
              <w:rPr>
                <w:rFonts w:ascii="Arial" w:hAnsi="Arial" w:cs="Arial"/>
                <w:b/>
                <w:bCs/>
                <w:szCs w:val="24"/>
              </w:rPr>
            </w:pPr>
            <w:r>
              <w:rPr>
                <w:rFonts w:ascii="Arial" w:hAnsi="Arial" w:cs="Arial"/>
                <w:b/>
                <w:bCs/>
                <w:szCs w:val="24"/>
              </w:rPr>
              <w:t>Engagement Service Provider Response</w:t>
            </w:r>
          </w:p>
          <w:p w:rsidR="0048342F" w:rsidRDefault="00E44B2E">
            <w:pPr>
              <w:jc w:val="center"/>
            </w:pPr>
            <w:r>
              <w:rPr>
                <w:rFonts w:ascii="Arial" w:hAnsi="Arial" w:cs="Arial"/>
                <w:b/>
                <w:bCs/>
                <w:szCs w:val="24"/>
              </w:rPr>
              <w:t>(</w:t>
            </w:r>
            <w:r>
              <w:rPr>
                <w:rFonts w:ascii="Arial" w:hAnsi="Arial" w:cs="Arial"/>
                <w:b/>
                <w:bCs/>
                <w:i/>
                <w:szCs w:val="24"/>
              </w:rPr>
              <w:t>completed by the Service Provider</w:t>
            </w:r>
            <w:r>
              <w:rPr>
                <w:rFonts w:ascii="Arial" w:hAnsi="Arial" w:cs="Arial"/>
                <w:b/>
                <w:bCs/>
                <w:szCs w:val="24"/>
              </w:rPr>
              <w:t>)</w:t>
            </w:r>
          </w:p>
        </w:tc>
      </w:tr>
      <w:tr w:rsidR="0048342F">
        <w:tc>
          <w:tcPr>
            <w:tcW w:w="9576" w:type="dxa"/>
            <w:shd w:val="clear" w:color="auto" w:fill="auto"/>
          </w:tcPr>
          <w:p w:rsidR="0048342F" w:rsidRDefault="00E44B2E">
            <w:pPr>
              <w:rPr>
                <w:rFonts w:ascii="Arial" w:hAnsi="Arial" w:cs="Arial"/>
                <w:bCs/>
                <w:i/>
                <w:szCs w:val="24"/>
              </w:rPr>
            </w:pPr>
            <w:r>
              <w:rPr>
                <w:rFonts w:ascii="Arial" w:hAnsi="Arial" w:cs="Arial"/>
                <w:b/>
                <w:bCs/>
                <w:szCs w:val="24"/>
              </w:rPr>
              <w:t xml:space="preserve">1.  Service Provider information:  </w:t>
            </w:r>
          </w:p>
          <w:p w:rsidR="0048342F" w:rsidRDefault="0048342F">
            <w:pPr>
              <w:rPr>
                <w:rFonts w:ascii="Arial" w:hAnsi="Arial" w:cs="Arial"/>
                <w:bCs/>
                <w:i/>
                <w:szCs w:val="24"/>
              </w:rPr>
            </w:pPr>
          </w:p>
          <w:p w:rsidR="0048342F" w:rsidRDefault="00E44B2E">
            <w:pPr>
              <w:rPr>
                <w:rFonts w:ascii="Arial" w:hAnsi="Arial" w:cs="Arial"/>
                <w:bCs/>
                <w:szCs w:val="24"/>
              </w:rPr>
            </w:pPr>
            <w:r>
              <w:rPr>
                <w:rFonts w:ascii="Arial" w:hAnsi="Arial" w:cs="Arial"/>
                <w:bCs/>
                <w:szCs w:val="24"/>
              </w:rPr>
              <w:t>(The “Service Provider”)</w:t>
            </w:r>
          </w:p>
          <w:p w:rsidR="0048342F" w:rsidRDefault="00E44B2E">
            <w:pPr>
              <w:rPr>
                <w:i/>
              </w:rPr>
            </w:pPr>
            <w:r>
              <w:rPr>
                <w:rFonts w:ascii="Arial" w:hAnsi="Arial" w:cs="Arial"/>
                <w:bCs/>
                <w:i/>
                <w:szCs w:val="24"/>
              </w:rPr>
              <w:t>Service Provider to provide their legal name and address.</w:t>
            </w: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 xml:space="preserve">2.  Service Provider Primary Contact: </w:t>
            </w:r>
          </w:p>
          <w:p w:rsidR="0048342F" w:rsidRDefault="0048342F">
            <w:pPr>
              <w:rPr>
                <w:rFonts w:ascii="Arial" w:hAnsi="Arial" w:cs="Arial"/>
                <w:b/>
                <w:bCs/>
                <w:szCs w:val="24"/>
              </w:rPr>
            </w:pPr>
          </w:p>
          <w:p w:rsidR="0048342F" w:rsidRDefault="00E44B2E">
            <w:pPr>
              <w:rPr>
                <w:rFonts w:ascii="Arial" w:hAnsi="Arial" w:cs="Arial"/>
                <w:bCs/>
                <w:i/>
                <w:szCs w:val="24"/>
              </w:rPr>
            </w:pPr>
            <w:r>
              <w:rPr>
                <w:rFonts w:ascii="Arial" w:hAnsi="Arial" w:cs="Arial"/>
                <w:bCs/>
                <w:i/>
                <w:szCs w:val="24"/>
              </w:rPr>
              <w:t>Service Provider to provide their primary contact name, email address and phone number.</w:t>
            </w: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 xml:space="preserve">3.  Service Provider registered sales tax number (GST/PST/HST):  </w:t>
            </w:r>
          </w:p>
          <w:p w:rsidR="0048342F" w:rsidRDefault="0048342F">
            <w:pPr>
              <w:rPr>
                <w:rFonts w:ascii="Arial" w:hAnsi="Arial" w:cs="Arial"/>
                <w:b/>
                <w:bCs/>
                <w:szCs w:val="24"/>
              </w:rPr>
            </w:pPr>
          </w:p>
          <w:p w:rsidR="0048342F" w:rsidRDefault="00E44B2E">
            <w:pPr>
              <w:rPr>
                <w:rFonts w:ascii="Arial" w:hAnsi="Arial" w:cs="Arial"/>
                <w:bCs/>
                <w:i/>
                <w:szCs w:val="24"/>
              </w:rPr>
            </w:pPr>
            <w:r>
              <w:rPr>
                <w:rFonts w:ascii="Arial" w:hAnsi="Arial" w:cs="Arial"/>
                <w:bCs/>
                <w:i/>
                <w:szCs w:val="24"/>
              </w:rPr>
              <w:t>Service Provider to provide sales tax number.</w:t>
            </w: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 xml:space="preserve">4.  Consultant Proposed: </w:t>
            </w:r>
          </w:p>
          <w:p w:rsidR="0048342F" w:rsidRDefault="0048342F">
            <w:pPr>
              <w:rPr>
                <w:rFonts w:ascii="Arial" w:hAnsi="Arial" w:cs="Arial"/>
                <w:b/>
                <w:bCs/>
                <w:szCs w:val="24"/>
              </w:rPr>
            </w:pPr>
          </w:p>
          <w:p w:rsidR="0048342F" w:rsidRDefault="00E44B2E">
            <w:pPr>
              <w:rPr>
                <w:rFonts w:ascii="Arial" w:hAnsi="Arial" w:cs="Arial"/>
                <w:i/>
                <w:iCs/>
                <w:szCs w:val="24"/>
              </w:rPr>
            </w:pPr>
            <w:r>
              <w:rPr>
                <w:rFonts w:ascii="Arial" w:hAnsi="Arial" w:cs="Arial"/>
                <w:i/>
                <w:iCs/>
                <w:szCs w:val="24"/>
              </w:rPr>
              <w:t>Service Provider to provide name(s) of Consultant(s) proposed for this engagement</w:t>
            </w: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 xml:space="preserve">5.  Relationship: </w:t>
            </w:r>
          </w:p>
          <w:p w:rsidR="0048342F" w:rsidRDefault="0048342F">
            <w:pPr>
              <w:rPr>
                <w:rFonts w:ascii="Arial" w:hAnsi="Arial" w:cs="Arial"/>
                <w:b/>
                <w:bCs/>
                <w:sz w:val="16"/>
                <w:szCs w:val="16"/>
              </w:rPr>
            </w:pPr>
          </w:p>
          <w:p w:rsidR="0048342F" w:rsidRDefault="00E44B2E">
            <w:pPr>
              <w:rPr>
                <w:rFonts w:ascii="Arial" w:hAnsi="Arial" w:cs="Arial"/>
                <w:i/>
                <w:iCs/>
                <w:szCs w:val="24"/>
              </w:rPr>
            </w:pPr>
            <w:r>
              <w:rPr>
                <w:rFonts w:ascii="Arial" w:hAnsi="Arial" w:cs="Arial"/>
                <w:i/>
                <w:iCs/>
                <w:szCs w:val="24"/>
              </w:rPr>
              <w:t>Service Provider to disclose relationship of proposed Consultant(s) to the Service Provider:</w:t>
            </w:r>
          </w:p>
          <w:p w:rsidR="0048342F" w:rsidRDefault="0048342F">
            <w:pPr>
              <w:rPr>
                <w:rFonts w:ascii="Arial" w:hAnsi="Arial" w:cs="Arial"/>
                <w:i/>
                <w:iCs/>
                <w:szCs w:val="24"/>
              </w:rPr>
            </w:pPr>
          </w:p>
          <w:p w:rsidR="0048342F" w:rsidRDefault="00E44B2E">
            <w:pPr>
              <w:spacing w:line="360" w:lineRule="auto"/>
              <w:rPr>
                <w:rFonts w:ascii="Arial" w:hAnsi="Arial" w:cs="Tahoma"/>
                <w:sz w:val="18"/>
                <w:szCs w:val="18"/>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Pr>
                <w:b/>
                <w:smallCaps/>
                <w:sz w:val="18"/>
                <w:szCs w:val="18"/>
              </w:rPr>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Tahoma"/>
                <w:sz w:val="18"/>
                <w:szCs w:val="18"/>
              </w:rPr>
              <w:t>Principal</w:t>
            </w:r>
          </w:p>
          <w:p w:rsidR="0048342F" w:rsidRDefault="00E44B2E">
            <w:pPr>
              <w:spacing w:line="360" w:lineRule="auto"/>
              <w:rPr>
                <w:rFonts w:ascii="Arial" w:hAnsi="Arial" w:cs="Tahoma"/>
                <w:sz w:val="18"/>
                <w:szCs w:val="18"/>
              </w:rPr>
            </w:pPr>
            <w:r>
              <w:rPr>
                <w:rFonts w:ascii="Arial" w:hAnsi="Arial" w:cs="Tahoma"/>
                <w:sz w:val="18"/>
                <w:szCs w:val="18"/>
              </w:rPr>
              <w:fldChar w:fldCharType="begin">
                <w:ffData>
                  <w:name w:val="Check2"/>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Employee</w:t>
            </w:r>
          </w:p>
          <w:p w:rsidR="0048342F" w:rsidRDefault="00E44B2E">
            <w:pPr>
              <w:rPr>
                <w:rFonts w:ascii="Arial" w:hAnsi="Arial" w:cs="Tahoma"/>
                <w:sz w:val="18"/>
                <w:szCs w:val="18"/>
              </w:rPr>
            </w:pPr>
            <w:r>
              <w:rPr>
                <w:rFonts w:ascii="Arial" w:hAnsi="Arial" w:cs="Tahoma"/>
                <w:sz w:val="18"/>
                <w:szCs w:val="18"/>
              </w:rPr>
              <w:fldChar w:fldCharType="begin">
                <w:ffData>
                  <w:name w:val="Check3"/>
                  <w:enabled/>
                  <w:calcOnExit w:val="0"/>
                  <w:checkBox>
                    <w:sizeAuto/>
                    <w:default w:val="0"/>
                  </w:checkBox>
                </w:ffData>
              </w:fldChar>
            </w:r>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separate"/>
            </w:r>
            <w:r>
              <w:rPr>
                <w:rFonts w:ascii="Arial" w:hAnsi="Arial" w:cs="Tahoma"/>
                <w:sz w:val="18"/>
                <w:szCs w:val="18"/>
              </w:rPr>
              <w:fldChar w:fldCharType="end"/>
            </w:r>
            <w:r>
              <w:rPr>
                <w:rFonts w:ascii="Arial" w:hAnsi="Arial" w:cs="Tahoma"/>
                <w:sz w:val="18"/>
                <w:szCs w:val="18"/>
              </w:rPr>
              <w:t xml:space="preserve">  Subcontractor (refer to definitions in Contract Terms and Conditions)</w:t>
            </w:r>
          </w:p>
          <w:p w:rsidR="0048342F" w:rsidRDefault="0048342F">
            <w:pPr>
              <w:rPr>
                <w:rFonts w:ascii="Arial" w:hAnsi="Arial" w:cs="Tahoma"/>
                <w:sz w:val="18"/>
                <w:szCs w:val="18"/>
              </w:rPr>
            </w:pPr>
          </w:p>
          <w:p w:rsidR="0048342F" w:rsidRDefault="00E44B2E">
            <w:pPr>
              <w:rPr>
                <w:b/>
                <w:i/>
                <w:sz w:val="20"/>
              </w:rPr>
            </w:pPr>
            <w:r>
              <w:rPr>
                <w:rFonts w:ascii="Arial" w:hAnsi="Arial" w:cs="Tahoma"/>
                <w:b/>
                <w:i/>
                <w:sz w:val="20"/>
              </w:rPr>
              <w:t>NOTE: By completing this section the</w:t>
            </w:r>
            <w:r>
              <w:rPr>
                <w:rFonts w:ascii="Arial" w:hAnsi="Arial" w:cs="Tahoma"/>
                <w:b/>
                <w:i/>
                <w:sz w:val="20"/>
              </w:rPr>
              <w:t xml:space="preserve"> Service Provider acknowledges that the Consultant(s) it is proposing is not a current employee of the Customer.</w:t>
            </w:r>
          </w:p>
        </w:tc>
      </w:tr>
      <w:tr w:rsidR="0048342F">
        <w:tc>
          <w:tcPr>
            <w:tcW w:w="9576" w:type="dxa"/>
            <w:shd w:val="clear" w:color="auto" w:fill="auto"/>
          </w:tcPr>
          <w:p w:rsidR="0048342F" w:rsidRDefault="00E44B2E">
            <w:pPr>
              <w:rPr>
                <w:rFonts w:ascii="Arial" w:hAnsi="Arial" w:cs="Arial"/>
                <w:b/>
                <w:szCs w:val="24"/>
              </w:rPr>
            </w:pPr>
            <w:r>
              <w:rPr>
                <w:rFonts w:ascii="Arial" w:hAnsi="Arial" w:cs="Arial"/>
                <w:b/>
                <w:bCs/>
                <w:szCs w:val="24"/>
              </w:rPr>
              <w:t>6.  Summary response</w:t>
            </w:r>
            <w:r>
              <w:rPr>
                <w:rFonts w:ascii="Arial" w:hAnsi="Arial" w:cs="Arial"/>
                <w:b/>
                <w:szCs w:val="24"/>
              </w:rPr>
              <w:t xml:space="preserve">: </w:t>
            </w:r>
          </w:p>
          <w:p w:rsidR="0048342F" w:rsidRDefault="0048342F">
            <w:pPr>
              <w:rPr>
                <w:rFonts w:ascii="Arial" w:hAnsi="Arial" w:cs="Arial"/>
                <w:b/>
                <w:szCs w:val="24"/>
              </w:rPr>
            </w:pPr>
          </w:p>
          <w:p w:rsidR="0048342F" w:rsidRDefault="00E44B2E">
            <w:pPr>
              <w:rPr>
                <w:rFonts w:ascii="Arial" w:hAnsi="Arial" w:cs="Arial"/>
                <w:i/>
                <w:iCs/>
                <w:szCs w:val="24"/>
              </w:rPr>
            </w:pPr>
            <w:r>
              <w:rPr>
                <w:rFonts w:ascii="Arial" w:hAnsi="Arial" w:cs="Arial"/>
                <w:i/>
                <w:iCs/>
                <w:szCs w:val="24"/>
              </w:rPr>
              <w:t>Service Provider to summarize their understanding of Purchaser’s requirements.</w:t>
            </w:r>
          </w:p>
        </w:tc>
      </w:tr>
      <w:tr w:rsidR="0048342F">
        <w:tc>
          <w:tcPr>
            <w:tcW w:w="9576" w:type="dxa"/>
            <w:shd w:val="clear" w:color="auto" w:fill="auto"/>
          </w:tcPr>
          <w:p w:rsidR="0048342F" w:rsidRDefault="00E44B2E">
            <w:pPr>
              <w:rPr>
                <w:rFonts w:ascii="Arial" w:hAnsi="Arial" w:cs="Arial"/>
                <w:szCs w:val="24"/>
              </w:rPr>
            </w:pPr>
            <w:r>
              <w:rPr>
                <w:rFonts w:ascii="Arial" w:hAnsi="Arial" w:cs="Arial"/>
                <w:b/>
                <w:szCs w:val="24"/>
              </w:rPr>
              <w:t>7.  Proposed Approach:</w:t>
            </w:r>
            <w:r>
              <w:rPr>
                <w:rFonts w:ascii="Arial" w:hAnsi="Arial" w:cs="Arial"/>
                <w:szCs w:val="24"/>
              </w:rPr>
              <w:t xml:space="preserve"> </w:t>
            </w:r>
          </w:p>
          <w:p w:rsidR="0048342F" w:rsidRDefault="0048342F">
            <w:pPr>
              <w:rPr>
                <w:rFonts w:ascii="Arial" w:hAnsi="Arial" w:cs="Arial"/>
                <w:szCs w:val="24"/>
              </w:rPr>
            </w:pPr>
          </w:p>
          <w:p w:rsidR="0048342F" w:rsidRDefault="0048342F">
            <w:pPr>
              <w:rPr>
                <w:rFonts w:ascii="Arial" w:hAnsi="Arial" w:cs="Arial"/>
                <w:szCs w:val="24"/>
              </w:rPr>
            </w:pPr>
          </w:p>
          <w:p w:rsidR="0048342F" w:rsidRDefault="00E44B2E">
            <w:pPr>
              <w:rPr>
                <w:rFonts w:ascii="Arial" w:hAnsi="Arial" w:cs="Arial"/>
                <w:i/>
                <w:iCs/>
                <w:szCs w:val="24"/>
              </w:rPr>
            </w:pPr>
            <w:r>
              <w:rPr>
                <w:rFonts w:ascii="Arial" w:hAnsi="Arial" w:cs="Arial"/>
                <w:i/>
                <w:iCs/>
                <w:szCs w:val="24"/>
              </w:rPr>
              <w:t>Service Provider to provide details on how they intend to meet the Purchaser’s requirements.</w:t>
            </w: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 xml:space="preserve">8.  Qualifications and Education of proposed Consultant: </w:t>
            </w:r>
          </w:p>
          <w:p w:rsidR="0048342F" w:rsidRDefault="0048342F">
            <w:pPr>
              <w:rPr>
                <w:rFonts w:ascii="Arial" w:hAnsi="Arial" w:cs="Arial"/>
                <w:b/>
                <w:bCs/>
                <w:szCs w:val="24"/>
              </w:rPr>
            </w:pPr>
          </w:p>
          <w:p w:rsidR="0048342F" w:rsidRDefault="0048342F">
            <w:pPr>
              <w:rPr>
                <w:rFonts w:ascii="Arial" w:hAnsi="Arial" w:cs="Arial"/>
                <w:b/>
                <w:bCs/>
                <w:szCs w:val="24"/>
              </w:rPr>
            </w:pPr>
          </w:p>
          <w:p w:rsidR="0048342F" w:rsidRDefault="00E44B2E">
            <w:pPr>
              <w:rPr>
                <w:rFonts w:ascii="Arial" w:hAnsi="Arial" w:cs="Arial"/>
                <w:szCs w:val="24"/>
              </w:rPr>
            </w:pPr>
            <w:r>
              <w:rPr>
                <w:rFonts w:ascii="Arial" w:hAnsi="Arial" w:cs="Arial"/>
                <w:i/>
                <w:iCs/>
                <w:szCs w:val="24"/>
              </w:rPr>
              <w:t>Service Provider to provide details of the Consultant proposed for the assignment including related experience and skills</w:t>
            </w:r>
            <w:r>
              <w:rPr>
                <w:rFonts w:ascii="Arial" w:hAnsi="Arial" w:cs="Arial"/>
                <w:b/>
                <w:bCs/>
                <w:szCs w:val="24"/>
              </w:rPr>
              <w:t xml:space="preserve">  </w:t>
            </w:r>
          </w:p>
        </w:tc>
      </w:tr>
      <w:tr w:rsidR="0048342F">
        <w:tc>
          <w:tcPr>
            <w:tcW w:w="9576" w:type="dxa"/>
            <w:shd w:val="clear" w:color="auto" w:fill="auto"/>
          </w:tcPr>
          <w:p w:rsidR="0048342F" w:rsidRDefault="00E44B2E">
            <w:pPr>
              <w:rPr>
                <w:rFonts w:ascii="Arial" w:hAnsi="Arial" w:cs="Arial"/>
                <w:szCs w:val="24"/>
              </w:rPr>
            </w:pPr>
            <w:r>
              <w:rPr>
                <w:rFonts w:ascii="Arial" w:hAnsi="Arial" w:cs="Arial"/>
                <w:b/>
                <w:bCs/>
                <w:szCs w:val="24"/>
              </w:rPr>
              <w:t>9.  Expected Effort:</w:t>
            </w:r>
            <w:r>
              <w:rPr>
                <w:rFonts w:ascii="Arial" w:hAnsi="Arial" w:cs="Arial"/>
                <w:szCs w:val="24"/>
              </w:rPr>
              <w:t xml:space="preserve">  </w:t>
            </w:r>
          </w:p>
          <w:p w:rsidR="0048342F" w:rsidRDefault="0048342F">
            <w:pPr>
              <w:rPr>
                <w:rFonts w:ascii="Arial" w:hAnsi="Arial" w:cs="Arial"/>
                <w:szCs w:val="24"/>
              </w:rPr>
            </w:pPr>
          </w:p>
          <w:p w:rsidR="0048342F" w:rsidRDefault="0048342F">
            <w:pPr>
              <w:rPr>
                <w:rFonts w:ascii="Arial" w:hAnsi="Arial" w:cs="Arial"/>
                <w:sz w:val="16"/>
                <w:szCs w:val="16"/>
              </w:rPr>
            </w:pPr>
          </w:p>
          <w:p w:rsidR="0048342F" w:rsidRDefault="00E44B2E">
            <w:pPr>
              <w:rPr>
                <w:rFonts w:ascii="Arial" w:hAnsi="Arial" w:cs="Arial"/>
                <w:i/>
                <w:iCs/>
                <w:szCs w:val="24"/>
              </w:rPr>
            </w:pPr>
            <w:r>
              <w:rPr>
                <w:rFonts w:ascii="Arial" w:hAnsi="Arial" w:cs="Arial"/>
                <w:i/>
                <w:iCs/>
                <w:szCs w:val="24"/>
              </w:rPr>
              <w:t>Service Provider to estimate the number of effort hours or days by Consultant. (NOTE** number of effort ho</w:t>
            </w:r>
            <w:r>
              <w:rPr>
                <w:rFonts w:ascii="Arial" w:hAnsi="Arial" w:cs="Arial"/>
                <w:i/>
                <w:iCs/>
                <w:szCs w:val="24"/>
              </w:rPr>
              <w:t>ur or days and duration of work effort is NOT predicated by the start and end date of the engagement.</w:t>
            </w:r>
          </w:p>
          <w:p w:rsidR="0048342F" w:rsidRDefault="0048342F">
            <w:pPr>
              <w:rPr>
                <w:rFonts w:ascii="Arial" w:hAnsi="Arial" w:cs="Arial"/>
                <w:i/>
                <w:iCs/>
                <w:szCs w:val="24"/>
              </w:rPr>
            </w:pPr>
          </w:p>
          <w:p w:rsidR="0048342F" w:rsidRDefault="0048342F">
            <w:pPr>
              <w:rPr>
                <w:rFonts w:ascii="Arial" w:hAnsi="Arial" w:cs="Arial"/>
                <w:i/>
                <w:iCs/>
                <w:szCs w:val="24"/>
              </w:rPr>
            </w:pPr>
          </w:p>
        </w:tc>
      </w:tr>
      <w:tr w:rsidR="0048342F">
        <w:tc>
          <w:tcPr>
            <w:tcW w:w="9576" w:type="dxa"/>
            <w:shd w:val="clear" w:color="auto" w:fill="auto"/>
          </w:tcPr>
          <w:p w:rsidR="0048342F" w:rsidRDefault="00E44B2E">
            <w:pPr>
              <w:rPr>
                <w:rFonts w:ascii="Arial" w:hAnsi="Arial" w:cs="Arial"/>
                <w:b/>
                <w:bCs/>
                <w:szCs w:val="24"/>
              </w:rPr>
            </w:pPr>
            <w:r>
              <w:rPr>
                <w:rFonts w:ascii="Arial" w:hAnsi="Arial" w:cs="Arial"/>
                <w:b/>
                <w:bCs/>
                <w:szCs w:val="24"/>
              </w:rPr>
              <w:t>10.  Availability of Proposed Consultant:</w:t>
            </w:r>
          </w:p>
          <w:p w:rsidR="0048342F" w:rsidRDefault="0048342F">
            <w:pPr>
              <w:rPr>
                <w:rFonts w:ascii="Arial" w:hAnsi="Arial" w:cs="Arial"/>
                <w:b/>
                <w:bCs/>
                <w:szCs w:val="24"/>
              </w:rPr>
            </w:pPr>
          </w:p>
          <w:p w:rsidR="0048342F" w:rsidRDefault="00E44B2E">
            <w:pPr>
              <w:rPr>
                <w:rFonts w:ascii="Arial" w:hAnsi="Arial" w:cs="Arial"/>
                <w:bCs/>
                <w:i/>
                <w:szCs w:val="24"/>
              </w:rPr>
            </w:pPr>
            <w:r>
              <w:rPr>
                <w:rFonts w:ascii="Arial" w:hAnsi="Arial" w:cs="Arial"/>
                <w:bCs/>
                <w:i/>
                <w:szCs w:val="24"/>
              </w:rPr>
              <w:t>Service Provider to indicate the ability of the proposed Consultant to commence work on the Start Date state</w:t>
            </w:r>
            <w:r>
              <w:rPr>
                <w:rFonts w:ascii="Arial" w:hAnsi="Arial" w:cs="Arial"/>
                <w:bCs/>
                <w:i/>
                <w:szCs w:val="24"/>
              </w:rPr>
              <w:t>d in Section 9 of the Engagement Definition.</w:t>
            </w:r>
          </w:p>
        </w:tc>
      </w:tr>
      <w:tr w:rsidR="0048342F">
        <w:tc>
          <w:tcPr>
            <w:tcW w:w="9576" w:type="dxa"/>
            <w:shd w:val="clear" w:color="auto" w:fill="auto"/>
          </w:tcPr>
          <w:p w:rsidR="0048342F" w:rsidRDefault="00E44B2E">
            <w:pPr>
              <w:pStyle w:val="ListParagraph"/>
              <w:numPr>
                <w:ilvl w:val="0"/>
                <w:numId w:val="7"/>
              </w:numPr>
              <w:ind w:left="0" w:hanging="720"/>
              <w:rPr>
                <w:rFonts w:ascii="Arial" w:eastAsia="Times" w:hAnsi="Arial" w:cs="Arial"/>
                <w:b/>
                <w:bCs/>
              </w:rPr>
            </w:pPr>
            <w:r>
              <w:rPr>
                <w:rFonts w:ascii="Arial" w:eastAsia="Times" w:hAnsi="Arial" w:cs="Arial"/>
                <w:b/>
                <w:bCs/>
              </w:rPr>
              <w:t xml:space="preserve"> 11.  Proposed Pricing: </w:t>
            </w:r>
          </w:p>
          <w:p w:rsidR="0048342F" w:rsidRDefault="0048342F">
            <w:pPr>
              <w:rPr>
                <w:rFonts w:ascii="Arial" w:hAnsi="Arial" w:cs="Arial"/>
                <w:szCs w:val="24"/>
              </w:rPr>
            </w:pPr>
          </w:p>
          <w:p w:rsidR="0048342F" w:rsidRDefault="00E44B2E">
            <w:pPr>
              <w:rPr>
                <w:rFonts w:ascii="Arial" w:hAnsi="Arial" w:cs="Arial"/>
                <w:i/>
                <w:iCs/>
                <w:szCs w:val="24"/>
              </w:rPr>
            </w:pPr>
            <w:r>
              <w:rPr>
                <w:rFonts w:ascii="Arial" w:hAnsi="Arial" w:cs="Arial"/>
                <w:i/>
                <w:iCs/>
                <w:szCs w:val="24"/>
              </w:rPr>
              <w:t xml:space="preserve">Service Provider to provide detailed pricing for this assignment which aligns to the pricing option preferred by the Purchaser as described in Section 6 of the Engagement Definition. </w:t>
            </w:r>
            <w:r>
              <w:rPr>
                <w:rFonts w:ascii="Arial" w:hAnsi="Arial" w:cs="Arial"/>
                <w:b/>
                <w:i/>
                <w:iCs/>
                <w:szCs w:val="24"/>
              </w:rPr>
              <w:t>Estimated out of pocket expenses must be listed separately</w:t>
            </w:r>
            <w:r>
              <w:rPr>
                <w:rFonts w:ascii="Arial" w:hAnsi="Arial" w:cs="Arial"/>
                <w:i/>
                <w:iCs/>
                <w:szCs w:val="24"/>
              </w:rPr>
              <w:t>. Payment of such expenses must be pre-approved by the Purchaser in accordance with existing travel expense policy.</w:t>
            </w:r>
          </w:p>
        </w:tc>
      </w:tr>
      <w:tr w:rsidR="0048342F">
        <w:tc>
          <w:tcPr>
            <w:tcW w:w="9576" w:type="dxa"/>
            <w:shd w:val="clear" w:color="auto" w:fill="auto"/>
          </w:tcPr>
          <w:p w:rsidR="0048342F" w:rsidRDefault="00E44B2E">
            <w:pPr>
              <w:pStyle w:val="ListParagraph"/>
              <w:numPr>
                <w:ilvl w:val="0"/>
                <w:numId w:val="7"/>
              </w:numPr>
              <w:ind w:left="0" w:hanging="720"/>
              <w:rPr>
                <w:rFonts w:ascii="Arial" w:eastAsia="Times" w:hAnsi="Arial" w:cs="Arial"/>
                <w:b/>
                <w:bCs/>
              </w:rPr>
            </w:pPr>
            <w:r>
              <w:rPr>
                <w:rFonts w:ascii="Arial" w:eastAsia="Times" w:hAnsi="Arial" w:cs="Arial"/>
                <w:b/>
                <w:bCs/>
              </w:rPr>
              <w:t xml:space="preserve"> 12.  Value Added: </w:t>
            </w:r>
          </w:p>
          <w:p w:rsidR="0048342F" w:rsidRDefault="0048342F">
            <w:pPr>
              <w:rPr>
                <w:rFonts w:ascii="Arial" w:hAnsi="Arial" w:cs="Arial"/>
                <w:szCs w:val="24"/>
              </w:rPr>
            </w:pPr>
          </w:p>
          <w:p w:rsidR="0048342F" w:rsidRDefault="00E44B2E">
            <w:pPr>
              <w:rPr>
                <w:rFonts w:ascii="Arial" w:hAnsi="Arial" w:cs="Arial"/>
                <w:i/>
                <w:iCs/>
                <w:szCs w:val="24"/>
              </w:rPr>
            </w:pPr>
            <w:r>
              <w:rPr>
                <w:rFonts w:ascii="Arial" w:hAnsi="Arial" w:cs="Arial"/>
                <w:i/>
                <w:iCs/>
                <w:szCs w:val="24"/>
              </w:rPr>
              <w:t>Service Provider to identify value added services offered fo</w:t>
            </w:r>
            <w:r>
              <w:rPr>
                <w:rFonts w:ascii="Arial" w:hAnsi="Arial" w:cs="Arial"/>
                <w:i/>
                <w:iCs/>
                <w:szCs w:val="24"/>
              </w:rPr>
              <w:t>r this specific assignment including tools to be applied, access to specialized no fee expertise etc.</w:t>
            </w:r>
          </w:p>
        </w:tc>
      </w:tr>
      <w:tr w:rsidR="0048342F">
        <w:tc>
          <w:tcPr>
            <w:tcW w:w="9576" w:type="dxa"/>
            <w:shd w:val="clear" w:color="auto" w:fill="auto"/>
          </w:tcPr>
          <w:p w:rsidR="0048342F" w:rsidRDefault="00E44B2E">
            <w:pPr>
              <w:pStyle w:val="ListParagraph"/>
              <w:numPr>
                <w:ilvl w:val="0"/>
                <w:numId w:val="7"/>
              </w:numPr>
              <w:ind w:left="567" w:hanging="425"/>
              <w:rPr>
                <w:rFonts w:ascii="Arial" w:eastAsia="Times" w:hAnsi="Arial" w:cs="Arial"/>
                <w:b/>
                <w:bCs/>
              </w:rPr>
            </w:pPr>
            <w:r>
              <w:rPr>
                <w:rFonts w:ascii="Arial" w:eastAsia="Times" w:hAnsi="Arial" w:cs="Arial"/>
                <w:b/>
                <w:bCs/>
              </w:rPr>
              <w:t>Insurance Coverage:</w:t>
            </w:r>
          </w:p>
          <w:p w:rsidR="0048342F" w:rsidRDefault="0048342F">
            <w:pPr>
              <w:pStyle w:val="ListParagraph"/>
              <w:ind w:left="360"/>
              <w:rPr>
                <w:rFonts w:ascii="Arial" w:eastAsia="Times" w:hAnsi="Arial" w:cs="Arial"/>
                <w:b/>
                <w:bCs/>
              </w:rPr>
            </w:pPr>
          </w:p>
          <w:p w:rsidR="0048342F" w:rsidRDefault="00E44B2E">
            <w:pPr>
              <w:pStyle w:val="ListParagraph"/>
              <w:numPr>
                <w:ilvl w:val="0"/>
                <w:numId w:val="7"/>
              </w:numPr>
              <w:ind w:left="0" w:hanging="720"/>
              <w:rPr>
                <w:rFonts w:ascii="Arial" w:eastAsia="Times" w:hAnsi="Arial" w:cs="Arial"/>
                <w:b/>
                <w:bCs/>
              </w:rPr>
            </w:pPr>
            <w:r>
              <w:rPr>
                <w:rFonts w:ascii="Arial" w:eastAsia="Times" w:hAnsi="Arial" w:cs="Arial"/>
                <w:bCs/>
              </w:rPr>
              <w:t>The Service Provider selected by the Purchaser for the engagement set out herein will provide the Purchaser with a Certificate of Insurance from the Service Provider’s insurance company / broker indicating the types and amounts of insurance coverage held b</w:t>
            </w:r>
            <w:r>
              <w:rPr>
                <w:rFonts w:ascii="Arial" w:eastAsia="Times" w:hAnsi="Arial" w:cs="Arial"/>
                <w:bCs/>
              </w:rPr>
              <w:t>y the Service Provider as evidence that the Service Provider meets the Insurance requirements set forth in Section 12 of the Engagement Definition above and in compliance with the Contract Terms and Conditions for General Health Care Consulting and IMIT Co</w:t>
            </w:r>
            <w:r>
              <w:rPr>
                <w:rFonts w:ascii="Arial" w:eastAsia="Times" w:hAnsi="Arial" w:cs="Arial"/>
                <w:bCs/>
              </w:rPr>
              <w:t>nsulting agreed to as a condition of being accepted on the Consulting Pre-Qualification List. The Certificate of Insurance is required before a Purchase Order will be issued by Supply Chain. For clarity, this requirement applies to the Service Provider whe</w:t>
            </w:r>
            <w:r>
              <w:rPr>
                <w:rFonts w:ascii="Arial" w:eastAsia="Times" w:hAnsi="Arial" w:cs="Arial"/>
                <w:bCs/>
              </w:rPr>
              <w:t xml:space="preserve">ther it is a consulting firm or a sole proprietor (e.g. independent contractor). </w:t>
            </w:r>
          </w:p>
          <w:p w:rsidR="0048342F" w:rsidRDefault="0048342F"/>
        </w:tc>
      </w:tr>
      <w:tr w:rsidR="0048342F">
        <w:tc>
          <w:tcPr>
            <w:tcW w:w="9576" w:type="dxa"/>
            <w:shd w:val="clear" w:color="auto" w:fill="auto"/>
          </w:tcPr>
          <w:p w:rsidR="0048342F" w:rsidRDefault="00E44B2E">
            <w:pPr>
              <w:rPr>
                <w:rFonts w:ascii="Arial" w:hAnsi="Arial" w:cs="Arial"/>
                <w:lang w:val="en-CA"/>
              </w:rPr>
            </w:pPr>
            <w:r>
              <w:rPr>
                <w:rFonts w:ascii="Arial" w:hAnsi="Arial" w:cs="Arial"/>
                <w:b/>
                <w:bCs/>
              </w:rPr>
              <w:t>14.</w:t>
            </w:r>
            <w:r>
              <w:rPr>
                <w:rFonts w:ascii="Arial" w:hAnsi="Arial" w:cs="Arial"/>
                <w:lang w:val="en-CA"/>
              </w:rPr>
              <w:t xml:space="preserve"> </w:t>
            </w:r>
            <w:r>
              <w:rPr>
                <w:rFonts w:ascii="Arial" w:hAnsi="Arial" w:cs="Arial"/>
                <w:b/>
                <w:lang w:val="en-CA"/>
              </w:rPr>
              <w:t>Service Provider Conflict of Interest Declaration</w:t>
            </w:r>
          </w:p>
          <w:p w:rsidR="0048342F" w:rsidRDefault="0048342F">
            <w:pPr>
              <w:rPr>
                <w:rFonts w:ascii="Arial" w:hAnsi="Arial" w:cs="Arial"/>
                <w:lang w:val="en-CA"/>
              </w:rPr>
            </w:pPr>
          </w:p>
          <w:p w:rsidR="0048342F" w:rsidRDefault="00E44B2E">
            <w:pPr>
              <w:rPr>
                <w:rFonts w:ascii="Arial" w:hAnsi="Arial" w:cs="Arial"/>
                <w:lang w:val="en-CA"/>
              </w:rPr>
            </w:pPr>
            <w:r>
              <w:rPr>
                <w:rFonts w:ascii="Arial" w:hAnsi="Arial" w:cs="Arial"/>
                <w:lang w:val="en-CA"/>
              </w:rPr>
              <w:t>The Service Provider and its shareholders, directors, officers, agents, servants or employees will take all reasonable steps to ensure avoidance of all direct or indirect conflicts of interest (either actual or potential) between any of their individual in</w:t>
            </w:r>
            <w:r>
              <w:rPr>
                <w:rFonts w:ascii="Arial" w:hAnsi="Arial" w:cs="Arial"/>
                <w:lang w:val="en-CA"/>
              </w:rPr>
              <w:t xml:space="preserve">terests and those of the Purchaser.  If the Service Provider becomes aware of any reasonable possibility of any direct or indirect conflict, then the Service Provider will promptly disclose to the Purchaser the applicable facts and circumstances.  Failure </w:t>
            </w:r>
            <w:r>
              <w:rPr>
                <w:rFonts w:ascii="Arial" w:hAnsi="Arial" w:cs="Arial"/>
                <w:lang w:val="en-CA"/>
              </w:rPr>
              <w:t>to resolve a conflict to the satisfaction of the Purchaser will constitute a material default by the Service Provider entitling the Purchaser to immediately terminate this Contract without liability to the Service Provider.</w:t>
            </w:r>
          </w:p>
          <w:p w:rsidR="0048342F" w:rsidRDefault="0048342F">
            <w:pPr>
              <w:ind w:firstLine="720"/>
              <w:rPr>
                <w:b/>
                <w:smallCaps/>
                <w:sz w:val="18"/>
                <w:szCs w:val="18"/>
              </w:rPr>
            </w:pPr>
          </w:p>
          <w:p w:rsidR="0048342F" w:rsidRDefault="00E44B2E">
            <w:pPr>
              <w:rPr>
                <w:rFonts w:ascii="Arial" w:hAnsi="Arial" w:cs="Arial"/>
                <w:i/>
                <w:sz w:val="20"/>
              </w:rPr>
            </w:pPr>
            <w:r>
              <w:rPr>
                <w:rFonts w:ascii="Arial" w:hAnsi="Arial" w:cs="Arial"/>
                <w:i/>
                <w:sz w:val="20"/>
              </w:rPr>
              <w:t>Service Provider to indicate it</w:t>
            </w:r>
            <w:r>
              <w:rPr>
                <w:rFonts w:ascii="Arial" w:hAnsi="Arial" w:cs="Arial"/>
                <w:i/>
                <w:sz w:val="20"/>
              </w:rPr>
              <w:t>s agreement to the foregoing No Conflict of Interest statement:</w:t>
            </w:r>
          </w:p>
          <w:p w:rsidR="0048342F" w:rsidRDefault="0048342F">
            <w:pPr>
              <w:rPr>
                <w:b/>
                <w:sz w:val="18"/>
                <w:szCs w:val="18"/>
              </w:rPr>
            </w:pPr>
          </w:p>
          <w:p w:rsidR="0048342F" w:rsidRDefault="00E44B2E">
            <w:pPr>
              <w:rPr>
                <w:rFonts w:ascii="Arial" w:hAnsi="Arial" w:cs="Arial"/>
                <w:lang w:val="en-CA"/>
              </w:rPr>
            </w:pPr>
            <w:r>
              <w:rPr>
                <w:b/>
                <w:smallCaps/>
                <w:sz w:val="18"/>
                <w:szCs w:val="18"/>
              </w:rPr>
              <w:fldChar w:fldCharType="begin">
                <w:ffData>
                  <w:name w:val="Check1"/>
                  <w:enabled/>
                  <w:calcOnExit w:val="0"/>
                  <w:checkBox>
                    <w:sizeAuto/>
                    <w:default w:val="0"/>
                  </w:checkBox>
                </w:ffData>
              </w:fldChar>
            </w:r>
            <w:r>
              <w:rPr>
                <w:b/>
                <w:smallCaps/>
                <w:sz w:val="18"/>
                <w:szCs w:val="18"/>
              </w:rPr>
              <w:instrText xml:space="preserve"> FORMCHECKBOX </w:instrText>
            </w:r>
            <w:r>
              <w:rPr>
                <w:b/>
                <w:smallCaps/>
                <w:sz w:val="18"/>
                <w:szCs w:val="18"/>
              </w:rPr>
            </w:r>
            <w:r>
              <w:rPr>
                <w:b/>
                <w:smallCaps/>
                <w:sz w:val="18"/>
                <w:szCs w:val="18"/>
              </w:rPr>
              <w:fldChar w:fldCharType="separate"/>
            </w:r>
            <w:r>
              <w:rPr>
                <w:b/>
                <w:smallCaps/>
                <w:sz w:val="18"/>
                <w:szCs w:val="18"/>
              </w:rPr>
              <w:fldChar w:fldCharType="end"/>
            </w:r>
            <w:r>
              <w:rPr>
                <w:b/>
                <w:smallCaps/>
                <w:sz w:val="18"/>
                <w:szCs w:val="18"/>
              </w:rPr>
              <w:t xml:space="preserve"> </w:t>
            </w:r>
            <w:r>
              <w:rPr>
                <w:rFonts w:ascii="Arial" w:hAnsi="Arial" w:cs="Arial"/>
                <w:b/>
                <w:sz w:val="22"/>
                <w:szCs w:val="18"/>
              </w:rPr>
              <w:t>The Service Provider agrees to the foregoing No Conflict of Interest statement.</w:t>
            </w:r>
          </w:p>
          <w:p w:rsidR="0048342F" w:rsidRDefault="0048342F">
            <w:pPr>
              <w:pStyle w:val="ListParagraph"/>
              <w:ind w:left="0"/>
              <w:rPr>
                <w:rFonts w:ascii="Arial" w:eastAsia="Times" w:hAnsi="Arial" w:cs="Arial"/>
                <w:b/>
                <w:bCs/>
              </w:rPr>
            </w:pPr>
          </w:p>
        </w:tc>
      </w:tr>
      <w:tr w:rsidR="0048342F">
        <w:tc>
          <w:tcPr>
            <w:tcW w:w="9576" w:type="dxa"/>
            <w:shd w:val="clear" w:color="auto" w:fill="auto"/>
          </w:tcPr>
          <w:p w:rsidR="0048342F" w:rsidRDefault="00E44B2E">
            <w:pPr>
              <w:pStyle w:val="ListParagraph"/>
              <w:ind w:left="0"/>
              <w:rPr>
                <w:rFonts w:ascii="Arial" w:eastAsia="Times" w:hAnsi="Arial" w:cs="Arial"/>
                <w:b/>
                <w:bCs/>
              </w:rPr>
            </w:pPr>
            <w:r>
              <w:rPr>
                <w:rFonts w:ascii="Arial" w:eastAsia="Times" w:hAnsi="Arial" w:cs="Arial"/>
                <w:b/>
                <w:bCs/>
              </w:rPr>
              <w:t>15.   Special Considerations Res</w:t>
            </w:r>
            <w:r>
              <w:rPr>
                <w:rFonts w:ascii="Arial" w:eastAsia="Times" w:hAnsi="Arial" w:cs="Arial"/>
                <w:b/>
                <w:bCs/>
              </w:rPr>
              <w:t>ponse:</w:t>
            </w:r>
          </w:p>
          <w:p w:rsidR="0048342F" w:rsidRDefault="00E44B2E">
            <w:pPr>
              <w:pStyle w:val="ListParagraph"/>
              <w:numPr>
                <w:ilvl w:val="0"/>
                <w:numId w:val="10"/>
              </w:numPr>
              <w:ind w:left="0" w:hanging="720"/>
              <w:rPr>
                <w:lang w:val="en-CA"/>
              </w:rPr>
            </w:pPr>
            <w:r>
              <w:rPr>
                <w:rFonts w:ascii="Arial" w:eastAsia="Times" w:hAnsi="Arial" w:cs="Arial"/>
                <w:bCs/>
              </w:rPr>
              <w:t>In addition, Service Provider to describe how you will mitigate any constraints or special considerations identified by the Purchaser in Section 7 of the Engagement Definition.</w:t>
            </w:r>
          </w:p>
        </w:tc>
      </w:tr>
    </w:tbl>
    <w:p w:rsidR="0048342F" w:rsidRDefault="0048342F">
      <w:pPr>
        <w:rPr>
          <w:rFonts w:ascii="Arial" w:hAnsi="Arial" w:cs="Arial"/>
          <w:b/>
          <w:sz w:val="18"/>
          <w:szCs w:val="18"/>
        </w:rPr>
      </w:pPr>
    </w:p>
    <w:p w:rsidR="0048342F" w:rsidRDefault="0048342F">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48342F">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Signed by an authorized representative of the Purchaser</w:t>
            </w:r>
          </w:p>
        </w:tc>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Signed by an authorized signatory of the Service Provider</w:t>
            </w: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Date signed</w:t>
            </w:r>
          </w:p>
        </w:tc>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48342F">
            <w:pPr>
              <w:rPr>
                <w:rFonts w:ascii="Arial" w:hAnsi="Arial" w:cs="Arial"/>
                <w:b/>
                <w:sz w:val="18"/>
                <w:szCs w:val="18"/>
              </w:rPr>
            </w:pPr>
          </w:p>
        </w:tc>
      </w:tr>
    </w:tbl>
    <w:p w:rsidR="0048342F" w:rsidRDefault="0048342F">
      <w:pPr>
        <w:rPr>
          <w:rFonts w:ascii="Arial" w:hAnsi="Arial" w:cs="Arial"/>
          <w:b/>
          <w:sz w:val="18"/>
          <w:szCs w:val="18"/>
        </w:rPr>
      </w:pPr>
    </w:p>
    <w:p w:rsidR="0048342F" w:rsidRDefault="00E44B2E">
      <w:pPr>
        <w:rPr>
          <w:rFonts w:ascii="Arial" w:hAnsi="Arial" w:cs="Arial"/>
          <w:b/>
          <w:sz w:val="22"/>
          <w:szCs w:val="22"/>
        </w:rPr>
      </w:pPr>
      <w:r>
        <w:rPr>
          <w:rFonts w:ascii="Arial" w:hAnsi="Arial" w:cs="Arial"/>
          <w:b/>
          <w:sz w:val="22"/>
          <w:szCs w:val="22"/>
        </w:rPr>
        <w:t xml:space="preserve">Parties agree that the requirements and the response provided above are mutually acceptable.  No </w:t>
      </w:r>
      <w:r>
        <w:rPr>
          <w:rFonts w:ascii="Arial" w:hAnsi="Arial" w:cs="Arial"/>
          <w:b/>
          <w:sz w:val="22"/>
          <w:szCs w:val="22"/>
        </w:rPr>
        <w:t>contract is formed until such time as Supply Chain issues a valid purchase order for this Statement of Work.</w:t>
      </w:r>
    </w:p>
    <w:p w:rsidR="0048342F" w:rsidRDefault="0048342F">
      <w:pPr>
        <w:rPr>
          <w:rFonts w:ascii="Arial" w:hAnsi="Arial" w:cs="Arial"/>
          <w:b/>
          <w:sz w:val="22"/>
          <w:szCs w:val="22"/>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48342F">
      <w:pPr>
        <w:rPr>
          <w:rFonts w:ascii="Arial" w:hAnsi="Arial" w:cs="Arial"/>
          <w:b/>
          <w:sz w:val="22"/>
          <w:szCs w:val="22"/>
          <w:u w:val="single"/>
        </w:rPr>
      </w:pPr>
    </w:p>
    <w:p w:rsidR="0048342F" w:rsidRDefault="00E44B2E">
      <w:pPr>
        <w:rPr>
          <w:rFonts w:ascii="Arial" w:hAnsi="Arial" w:cs="Arial"/>
          <w:sz w:val="22"/>
          <w:szCs w:val="22"/>
        </w:rPr>
      </w:pPr>
      <w:r>
        <w:rPr>
          <w:rFonts w:ascii="Arial" w:hAnsi="Arial" w:cs="Arial"/>
          <w:b/>
          <w:sz w:val="22"/>
          <w:szCs w:val="22"/>
          <w:u w:val="single"/>
        </w:rPr>
        <w:t>Purchaser Conflict of Interest:</w:t>
      </w:r>
    </w:p>
    <w:p w:rsidR="0048342F" w:rsidRDefault="0048342F">
      <w:pPr>
        <w:rPr>
          <w:rFonts w:ascii="Arial" w:hAnsi="Arial" w:cs="Arial"/>
          <w:sz w:val="22"/>
          <w:szCs w:val="22"/>
        </w:rPr>
      </w:pPr>
    </w:p>
    <w:p w:rsidR="0048342F" w:rsidRDefault="00E44B2E">
      <w:pPr>
        <w:rPr>
          <w:rFonts w:ascii="Arial" w:hAnsi="Arial" w:cs="Arial"/>
          <w:sz w:val="22"/>
          <w:szCs w:val="22"/>
        </w:rPr>
      </w:pPr>
      <w:r>
        <w:rPr>
          <w:rFonts w:ascii="Arial" w:hAnsi="Arial" w:cs="Arial"/>
          <w:sz w:val="22"/>
          <w:szCs w:val="22"/>
        </w:rPr>
        <w:t>I, ___________________________________________________, as authorized signatory on behalf of the Purchaser do hereby declare and confirm that I have no direct or indirect conflict of interest, whether pecuniary, non-pecuniary or some other form (either act</w:t>
      </w:r>
      <w:r>
        <w:rPr>
          <w:rFonts w:ascii="Arial" w:hAnsi="Arial" w:cs="Arial"/>
          <w:sz w:val="22"/>
          <w:szCs w:val="22"/>
        </w:rPr>
        <w:t>ual or potential) between any duty owed to or interest of the Purchaser in respect of the matter of this engagement request or process.</w:t>
      </w:r>
    </w:p>
    <w:p w:rsidR="0048342F" w:rsidRDefault="0048342F">
      <w:pPr>
        <w:rPr>
          <w:rFonts w:ascii="Arial" w:hAnsi="Arial" w:cs="Arial"/>
          <w:sz w:val="22"/>
          <w:szCs w:val="22"/>
        </w:rPr>
      </w:pPr>
    </w:p>
    <w:p w:rsidR="0048342F" w:rsidRDefault="00E44B2E">
      <w:pPr>
        <w:rPr>
          <w:rFonts w:ascii="Arial" w:hAnsi="Arial" w:cs="Arial"/>
          <w:sz w:val="22"/>
          <w:szCs w:val="22"/>
        </w:rPr>
      </w:pPr>
      <w:r>
        <w:rPr>
          <w:rFonts w:ascii="Arial" w:hAnsi="Arial" w:cs="Arial"/>
          <w:sz w:val="22"/>
          <w:szCs w:val="22"/>
        </w:rPr>
        <w:t>I understand and agree that a conflict of interest could arise in relation to:</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 xml:space="preserve">directorships or other employment;   </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 xml:space="preserve">interests in business enterprises or professional practices; </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 xml:space="preserve">share ownership; </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 xml:space="preserve">beneficial interests in trusts; </w:t>
      </w:r>
    </w:p>
    <w:p w:rsidR="0048342F" w:rsidRDefault="00E44B2E">
      <w:pP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existing professional or personal associations with any proposed Supplier and/or Consultant (whether an individual, team or a firm);   </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professional associations or relationships with other organizations; and</w:t>
      </w:r>
    </w:p>
    <w:p w:rsidR="0048342F" w:rsidRDefault="00E44B2E">
      <w:pPr>
        <w:rPr>
          <w:rFonts w:ascii="Arial" w:hAnsi="Arial" w:cs="Arial"/>
          <w:sz w:val="22"/>
          <w:szCs w:val="22"/>
        </w:rPr>
      </w:pPr>
      <w:r>
        <w:rPr>
          <w:rFonts w:ascii="Arial" w:hAnsi="Arial" w:cs="Arial"/>
          <w:sz w:val="22"/>
          <w:szCs w:val="22"/>
        </w:rPr>
        <w:t>•</w:t>
      </w:r>
      <w:r>
        <w:rPr>
          <w:rFonts w:ascii="Arial" w:hAnsi="Arial" w:cs="Arial"/>
          <w:sz w:val="22"/>
          <w:szCs w:val="22"/>
        </w:rPr>
        <w:tab/>
        <w:t>personal associations with other groups or organizations, or family relationships.</w:t>
      </w:r>
    </w:p>
    <w:p w:rsidR="0048342F" w:rsidRDefault="0048342F">
      <w:pPr>
        <w:rPr>
          <w:rFonts w:ascii="Arial" w:hAnsi="Arial" w:cs="Arial"/>
          <w:sz w:val="22"/>
          <w:szCs w:val="22"/>
        </w:rPr>
      </w:pPr>
    </w:p>
    <w:p w:rsidR="0048342F" w:rsidRDefault="00E44B2E">
      <w:pPr>
        <w:rPr>
          <w:rFonts w:ascii="Arial" w:hAnsi="Arial" w:cs="Arial"/>
          <w:sz w:val="22"/>
          <w:szCs w:val="22"/>
        </w:rPr>
      </w:pPr>
      <w:r>
        <w:rPr>
          <w:rFonts w:ascii="Arial" w:hAnsi="Arial" w:cs="Arial"/>
          <w:sz w:val="22"/>
          <w:szCs w:val="22"/>
        </w:rPr>
        <w:t>I agree I must and confirm I will immediately disclose any obligation, commitment, relationshi</w:t>
      </w:r>
      <w:r>
        <w:rPr>
          <w:rFonts w:ascii="Arial" w:hAnsi="Arial" w:cs="Arial"/>
          <w:sz w:val="22"/>
          <w:szCs w:val="22"/>
        </w:rPr>
        <w:t>p or interest that could conflict or may be perceived to conflict with my duties to or interests of the Purchaser.</w:t>
      </w:r>
    </w:p>
    <w:p w:rsidR="0048342F" w:rsidRDefault="00E44B2E">
      <w:pPr>
        <w:rPr>
          <w:rFonts w:ascii="Arial" w:hAnsi="Arial" w:cs="Arial"/>
          <w:sz w:val="18"/>
          <w:szCs w:val="18"/>
        </w:rPr>
      </w:pP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48342F">
        <w:tc>
          <w:tcPr>
            <w:tcW w:w="3192" w:type="dxa"/>
            <w:shd w:val="clear" w:color="auto" w:fill="auto"/>
          </w:tcPr>
          <w:p w:rsidR="0048342F" w:rsidRDefault="0048342F">
            <w:pPr>
              <w:rPr>
                <w:rFonts w:ascii="Arial" w:hAnsi="Arial" w:cs="Arial"/>
                <w:b/>
                <w:sz w:val="18"/>
                <w:szCs w:val="18"/>
              </w:rPr>
            </w:pPr>
          </w:p>
        </w:tc>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Signed by an authorized representative of the Purchaser</w:t>
            </w: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Authorized Signature</w:t>
            </w: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Name of Signatory (printed)</w:t>
            </w: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48342F" w:rsidRDefault="0048342F">
            <w:pPr>
              <w:rPr>
                <w:rFonts w:ascii="Arial" w:hAnsi="Arial" w:cs="Arial"/>
                <w:b/>
                <w:sz w:val="18"/>
                <w:szCs w:val="18"/>
              </w:rPr>
            </w:pPr>
          </w:p>
        </w:tc>
      </w:tr>
      <w:tr w:rsidR="0048342F">
        <w:trPr>
          <w:trHeight w:val="490"/>
        </w:trPr>
        <w:tc>
          <w:tcPr>
            <w:tcW w:w="3192" w:type="dxa"/>
            <w:shd w:val="clear" w:color="auto" w:fill="auto"/>
          </w:tcPr>
          <w:p w:rsidR="0048342F" w:rsidRDefault="00E44B2E">
            <w:pPr>
              <w:rPr>
                <w:rFonts w:ascii="Arial" w:hAnsi="Arial" w:cs="Arial"/>
                <w:b/>
                <w:sz w:val="18"/>
                <w:szCs w:val="18"/>
              </w:rPr>
            </w:pPr>
            <w:r>
              <w:rPr>
                <w:rFonts w:ascii="Arial" w:hAnsi="Arial" w:cs="Arial"/>
                <w:b/>
                <w:sz w:val="18"/>
                <w:szCs w:val="18"/>
              </w:rPr>
              <w:t>Date signed</w:t>
            </w:r>
          </w:p>
        </w:tc>
        <w:tc>
          <w:tcPr>
            <w:tcW w:w="3192" w:type="dxa"/>
            <w:shd w:val="clear" w:color="auto" w:fill="auto"/>
          </w:tcPr>
          <w:p w:rsidR="0048342F" w:rsidRDefault="0048342F">
            <w:pPr>
              <w:rPr>
                <w:rFonts w:ascii="Arial" w:hAnsi="Arial" w:cs="Arial"/>
                <w:b/>
                <w:sz w:val="18"/>
                <w:szCs w:val="18"/>
              </w:rPr>
            </w:pPr>
          </w:p>
        </w:tc>
      </w:tr>
    </w:tbl>
    <w:p w:rsidR="0048342F" w:rsidRDefault="0048342F">
      <w:pPr>
        <w:rPr>
          <w:rFonts w:ascii="Arial" w:hAnsi="Arial" w:cs="Arial"/>
          <w:sz w:val="18"/>
          <w:szCs w:val="18"/>
        </w:rPr>
      </w:pPr>
    </w:p>
    <w:sectPr w:rsidR="0048342F">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60" w:rsidRDefault="00451860" w:rsidP="006C513D">
      <w:r>
        <w:separator/>
      </w:r>
    </w:p>
  </w:endnote>
  <w:endnote w:type="continuationSeparator" w:id="0">
    <w:p w:rsidR="00451860" w:rsidRDefault="00451860"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07" w:rsidRPr="00B1347E" w:rsidRDefault="000B6507">
    <w:pPr>
      <w:pStyle w:val="Footer"/>
      <w:rPr>
        <w:rFonts w:ascii="Arial" w:hAnsi="Arial" w:cs="Arial"/>
        <w:b/>
        <w:bCs/>
        <w:sz w:val="20"/>
      </w:rPr>
    </w:pPr>
    <w:r>
      <w:rPr>
        <w:rFonts w:ascii="Arial" w:hAnsi="Arial" w:cs="Arial"/>
        <w:sz w:val="20"/>
      </w:rPr>
      <w:t>PHSA Consulting Statement of Work 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E44B2E">
      <w:rPr>
        <w:rFonts w:ascii="Arial" w:hAnsi="Arial" w:cs="Arial"/>
        <w:b/>
        <w:bCs/>
        <w:noProof/>
        <w:sz w:val="20"/>
      </w:rPr>
      <w:t>1</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E44B2E">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60" w:rsidRDefault="00451860" w:rsidP="006C513D">
      <w:r>
        <w:separator/>
      </w:r>
    </w:p>
  </w:footnote>
  <w:footnote w:type="continuationSeparator" w:id="0">
    <w:p w:rsidR="00451860" w:rsidRDefault="00451860"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07" w:rsidRPr="00125647" w:rsidRDefault="00C83A89" w:rsidP="00125647">
    <w:pPr>
      <w:spacing w:before="60"/>
      <w:rPr>
        <w:b/>
        <w:color w:val="365F91"/>
        <w:sz w:val="16"/>
        <w:szCs w:val="16"/>
      </w:rPr>
    </w:pPr>
    <w:r w:rsidRPr="006106A4">
      <w:rPr>
        <w:noProof/>
        <w:lang w:val="en-CA" w:eastAsia="en-CA"/>
      </w:rPr>
      <w:drawing>
        <wp:inline distT="0" distB="0" distL="0" distR="0">
          <wp:extent cx="2343150" cy="74295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42950"/>
                  </a:xfrm>
                  <a:prstGeom prst="rect">
                    <a:avLst/>
                  </a:prstGeom>
                  <a:noFill/>
                  <a:ln>
                    <a:noFill/>
                  </a:ln>
                </pic:spPr>
              </pic:pic>
            </a:graphicData>
          </a:graphic>
        </wp:inline>
      </w:drawing>
    </w:r>
    <w:r w:rsidR="000B6507" w:rsidRPr="00125647">
      <w:rPr>
        <w:color w:val="365F91"/>
        <w:sz w:val="18"/>
        <w:lang w:val="en-CA"/>
      </w:rPr>
      <w:tab/>
    </w:r>
    <w:r w:rsidR="000B6507" w:rsidRPr="00125647">
      <w:rPr>
        <w:rFonts w:ascii="Calibri" w:hAnsi="Calibri" w:cs="Calibri"/>
        <w:b/>
        <w:bCs/>
        <w:color w:val="365F91"/>
        <w:sz w:val="28"/>
      </w:rPr>
      <w:t xml:space="preserve">        </w:t>
    </w:r>
  </w:p>
  <w:p w:rsidR="000B6507" w:rsidRPr="00125647" w:rsidRDefault="000B6507" w:rsidP="00125647">
    <w:pPr>
      <w:ind w:left="3712" w:firstLine="3488"/>
      <w:jc w:val="right"/>
      <w:rPr>
        <w:b/>
        <w:color w:val="365F91"/>
        <w:sz w:val="16"/>
        <w:szCs w:val="16"/>
      </w:rPr>
    </w:pPr>
  </w:p>
  <w:p w:rsidR="000B6507" w:rsidRPr="00FE7174" w:rsidRDefault="000B6507"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1"/>
  </w:num>
  <w:num w:numId="5">
    <w:abstractNumId w:val="3"/>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410B1"/>
    <w:rsid w:val="0015230C"/>
    <w:rsid w:val="001530CC"/>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1F556E"/>
    <w:rsid w:val="0020525F"/>
    <w:rsid w:val="002059EB"/>
    <w:rsid w:val="00205BA4"/>
    <w:rsid w:val="00221381"/>
    <w:rsid w:val="00227289"/>
    <w:rsid w:val="00227478"/>
    <w:rsid w:val="00243AFA"/>
    <w:rsid w:val="002469BF"/>
    <w:rsid w:val="0024768B"/>
    <w:rsid w:val="00254BA5"/>
    <w:rsid w:val="00262272"/>
    <w:rsid w:val="0027084A"/>
    <w:rsid w:val="00281639"/>
    <w:rsid w:val="002A30E1"/>
    <w:rsid w:val="002C273E"/>
    <w:rsid w:val="002D389B"/>
    <w:rsid w:val="002F006A"/>
    <w:rsid w:val="002F06C0"/>
    <w:rsid w:val="003016A6"/>
    <w:rsid w:val="00303054"/>
    <w:rsid w:val="00311C70"/>
    <w:rsid w:val="00315ED7"/>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33F39"/>
    <w:rsid w:val="00451860"/>
    <w:rsid w:val="0048342F"/>
    <w:rsid w:val="004C41B5"/>
    <w:rsid w:val="004C5D4F"/>
    <w:rsid w:val="005011EB"/>
    <w:rsid w:val="00504279"/>
    <w:rsid w:val="00506285"/>
    <w:rsid w:val="00510D6A"/>
    <w:rsid w:val="005179E2"/>
    <w:rsid w:val="00522FAA"/>
    <w:rsid w:val="00536D19"/>
    <w:rsid w:val="00537745"/>
    <w:rsid w:val="00537D64"/>
    <w:rsid w:val="005644AC"/>
    <w:rsid w:val="0056466A"/>
    <w:rsid w:val="005647D8"/>
    <w:rsid w:val="00577E8F"/>
    <w:rsid w:val="00582031"/>
    <w:rsid w:val="005905D9"/>
    <w:rsid w:val="00590925"/>
    <w:rsid w:val="00592692"/>
    <w:rsid w:val="0059547B"/>
    <w:rsid w:val="00595E0B"/>
    <w:rsid w:val="005A016F"/>
    <w:rsid w:val="005A7311"/>
    <w:rsid w:val="005E5150"/>
    <w:rsid w:val="006106A4"/>
    <w:rsid w:val="00630B24"/>
    <w:rsid w:val="0065366B"/>
    <w:rsid w:val="00656A8C"/>
    <w:rsid w:val="00662CBE"/>
    <w:rsid w:val="0067339F"/>
    <w:rsid w:val="006802BF"/>
    <w:rsid w:val="00686FC3"/>
    <w:rsid w:val="006B5B02"/>
    <w:rsid w:val="006C513D"/>
    <w:rsid w:val="006C6570"/>
    <w:rsid w:val="006E104C"/>
    <w:rsid w:val="00707C4C"/>
    <w:rsid w:val="00724FEA"/>
    <w:rsid w:val="007524E9"/>
    <w:rsid w:val="00754E06"/>
    <w:rsid w:val="0076126F"/>
    <w:rsid w:val="007710FE"/>
    <w:rsid w:val="00773A14"/>
    <w:rsid w:val="00780005"/>
    <w:rsid w:val="00791C5F"/>
    <w:rsid w:val="00795870"/>
    <w:rsid w:val="00797D37"/>
    <w:rsid w:val="007B2D35"/>
    <w:rsid w:val="007C319B"/>
    <w:rsid w:val="007D07F4"/>
    <w:rsid w:val="007D2218"/>
    <w:rsid w:val="007E12A1"/>
    <w:rsid w:val="007F2BC3"/>
    <w:rsid w:val="00804C01"/>
    <w:rsid w:val="00814DF5"/>
    <w:rsid w:val="008211A7"/>
    <w:rsid w:val="00835BC4"/>
    <w:rsid w:val="00867AEB"/>
    <w:rsid w:val="00874665"/>
    <w:rsid w:val="00886312"/>
    <w:rsid w:val="00895792"/>
    <w:rsid w:val="008B64EE"/>
    <w:rsid w:val="008B6642"/>
    <w:rsid w:val="008C255F"/>
    <w:rsid w:val="008C6385"/>
    <w:rsid w:val="008D01A4"/>
    <w:rsid w:val="00906BC1"/>
    <w:rsid w:val="0092013E"/>
    <w:rsid w:val="00926100"/>
    <w:rsid w:val="00932475"/>
    <w:rsid w:val="009410EE"/>
    <w:rsid w:val="00944922"/>
    <w:rsid w:val="00945757"/>
    <w:rsid w:val="00950527"/>
    <w:rsid w:val="00957AFE"/>
    <w:rsid w:val="009619F9"/>
    <w:rsid w:val="00993C79"/>
    <w:rsid w:val="009A2D98"/>
    <w:rsid w:val="009A33FD"/>
    <w:rsid w:val="009A633A"/>
    <w:rsid w:val="009B11C2"/>
    <w:rsid w:val="009B7492"/>
    <w:rsid w:val="009D5816"/>
    <w:rsid w:val="009D7A66"/>
    <w:rsid w:val="009D7DC1"/>
    <w:rsid w:val="009D7F2D"/>
    <w:rsid w:val="009E51A3"/>
    <w:rsid w:val="009E6ECD"/>
    <w:rsid w:val="009F3FC7"/>
    <w:rsid w:val="00A0307B"/>
    <w:rsid w:val="00A22FCB"/>
    <w:rsid w:val="00A30FC7"/>
    <w:rsid w:val="00A32244"/>
    <w:rsid w:val="00A32277"/>
    <w:rsid w:val="00A67A93"/>
    <w:rsid w:val="00A703C7"/>
    <w:rsid w:val="00A84CA0"/>
    <w:rsid w:val="00A86ADF"/>
    <w:rsid w:val="00AB3DDF"/>
    <w:rsid w:val="00AB4768"/>
    <w:rsid w:val="00AD2D99"/>
    <w:rsid w:val="00AE329C"/>
    <w:rsid w:val="00AE7705"/>
    <w:rsid w:val="00AF0B10"/>
    <w:rsid w:val="00AF228D"/>
    <w:rsid w:val="00B031D7"/>
    <w:rsid w:val="00B1347E"/>
    <w:rsid w:val="00B1737F"/>
    <w:rsid w:val="00B33E4B"/>
    <w:rsid w:val="00B45133"/>
    <w:rsid w:val="00B5420D"/>
    <w:rsid w:val="00B67240"/>
    <w:rsid w:val="00B76910"/>
    <w:rsid w:val="00B9699B"/>
    <w:rsid w:val="00BA0D6F"/>
    <w:rsid w:val="00BA4356"/>
    <w:rsid w:val="00BB2827"/>
    <w:rsid w:val="00BB3B52"/>
    <w:rsid w:val="00BD3F4B"/>
    <w:rsid w:val="00BD5231"/>
    <w:rsid w:val="00BE0E9F"/>
    <w:rsid w:val="00BE1EEF"/>
    <w:rsid w:val="00C07581"/>
    <w:rsid w:val="00C07EFA"/>
    <w:rsid w:val="00C117B6"/>
    <w:rsid w:val="00C17F83"/>
    <w:rsid w:val="00C2023A"/>
    <w:rsid w:val="00C20765"/>
    <w:rsid w:val="00C20B5C"/>
    <w:rsid w:val="00C236A7"/>
    <w:rsid w:val="00C33E8F"/>
    <w:rsid w:val="00C610DB"/>
    <w:rsid w:val="00C6334E"/>
    <w:rsid w:val="00C83691"/>
    <w:rsid w:val="00C83A89"/>
    <w:rsid w:val="00C9623B"/>
    <w:rsid w:val="00CA49A9"/>
    <w:rsid w:val="00CD45F1"/>
    <w:rsid w:val="00CF6411"/>
    <w:rsid w:val="00D012C2"/>
    <w:rsid w:val="00D04092"/>
    <w:rsid w:val="00D05FF1"/>
    <w:rsid w:val="00D0706F"/>
    <w:rsid w:val="00D232EB"/>
    <w:rsid w:val="00D266D9"/>
    <w:rsid w:val="00D30E2D"/>
    <w:rsid w:val="00D536B7"/>
    <w:rsid w:val="00D80818"/>
    <w:rsid w:val="00D94DAE"/>
    <w:rsid w:val="00DA0674"/>
    <w:rsid w:val="00DA792C"/>
    <w:rsid w:val="00DB21C8"/>
    <w:rsid w:val="00DB3CCD"/>
    <w:rsid w:val="00DC58FB"/>
    <w:rsid w:val="00DD1126"/>
    <w:rsid w:val="00E24119"/>
    <w:rsid w:val="00E247DC"/>
    <w:rsid w:val="00E44B2E"/>
    <w:rsid w:val="00E804CC"/>
    <w:rsid w:val="00E82A53"/>
    <w:rsid w:val="00E84406"/>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77039"/>
    <w:rsid w:val="00F776D1"/>
    <w:rsid w:val="00F83C24"/>
    <w:rsid w:val="00F95BFF"/>
    <w:rsid w:val="00FA42AC"/>
    <w:rsid w:val="00FA76B4"/>
    <w:rsid w:val="00FB2B70"/>
    <w:rsid w:val="00FB603F"/>
    <w:rsid w:val="00FC5826"/>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638F9B-4A0D-43E3-AD84-730B53AC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ateandNumber">
    <w:name w:val="Date and Number"/>
    <w:basedOn w:val="Normal"/>
    <w:pPr>
      <w:spacing w:line="264" w:lineRule="auto"/>
      <w:jc w:val="right"/>
    </w:pPr>
    <w:rPr>
      <w:rFonts w:ascii="Trebuchet MS" w:eastAsia="Times New Roman" w:hAnsi="Trebuchet MS"/>
      <w:caps/>
      <w:spacing w:val="4"/>
      <w:sz w:val="16"/>
      <w:szCs w:val="16"/>
    </w:rPr>
  </w:style>
  <w:style w:type="paragraph" w:customStyle="1" w:styleId="Name">
    <w:name w:val="Name"/>
    <w:basedOn w:val="Normal"/>
    <w:rPr>
      <w:rFonts w:ascii="Trebuchet MS" w:eastAsia="Times New Roman" w:hAnsi="Trebuchet MS"/>
      <w:b/>
      <w:spacing w:val="4"/>
      <w:szCs w:val="18"/>
    </w:rPr>
  </w:style>
  <w:style w:type="paragraph" w:customStyle="1" w:styleId="ColumnHeadings">
    <w:name w:val="Column Headings"/>
    <w:basedOn w:val="Heading2"/>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Style1">
    <w:name w:val="Style1"/>
    <w:uiPriority w:val="1"/>
    <w:rPr>
      <w: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w:eastAsia="Times" w:hAnsi="Times"/>
      <w:b/>
      <w:bCs/>
      <w:lang w:val="en-US"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Pr>
      <w:rFonts w:ascii="Times" w:eastAsia="Times" w:hAnsi="Times"/>
      <w:sz w:val="24"/>
    </w:rPr>
  </w:style>
  <w:style w:type="character" w:styleId="Hyperlink">
    <w:name w:val="Hyperlink"/>
    <w:uiPriority w:val="99"/>
    <w:unhideWhenUsed/>
    <w:rPr>
      <w:color w:val="0000FF"/>
      <w:u w:val="single"/>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mo@fraserhealth.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615F62379BB2DB429A69E34B4B261A01" ma:contentTypeName="Document" ma:contentTypeScope="" ma:contentTypeVersion="1" ma:versionID="f45fba0a64d0527c3b907432c453df2c">
  <xsd:schema xmlns:xsd="http://www.w3.org/2001/XMLSchema" xmlns:ns1="http://schemas.microsoft.com/sharepoint/v3" xmlns:p="http://schemas.microsoft.com/office/2006/metadata/properties" xmlns:xs="http://www.w3.org/2001/XMLSchema" ma:fieldsID="48c5b5cd9b8d25ff6dd15848836f4270" ma:root="true" ns1:_="" targetNamespace="http://schemas.microsoft.com/office/2006/metadata/properties">
    <xsd:import namespace="http://schemas.microsoft.com/sharepoint/v3"/>
    <xsd:element name="properties">
      <xsd:complexType>
        <xsd:sequence>
          <xsd:element name="documentManagement">
            <xsd:complexType>
              <xsd:all>
                <xsd:element minOccurs="0" ref="ns1:PublishingStartDate"/>
                <xsd:element minOccurs="0" ref="ns1:PublishingExpiration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Scheduling Start Date is a site column created by the Publishing feature. It is used to specify the date and time on which this page will first appear to site visitors." ma:displayName="Scheduling Start Date" ma:hidden="true" ma:index="8" ma:internalName="PublishingStartDate" name="PublishingStartDate" nillable="true">
      <xsd:simpleType>
        <xsd:restriction base="dms:Unknown"/>
      </xsd:simpleType>
    </xsd:element>
    <xsd:element ma:description="Scheduling End Date is a site column created by the Publishing feature. It is used to specify the date and time on which this page will no longer appear to site visitors." ma:displayName="Scheduling End Date" ma:hidden="true" ma:index="9" ma:internalName="PublishingExpirationDate" name="PublishingExpirationDate" nillable="true">
      <xsd:simpleType>
        <xsd:restriction base="dms:Unknow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6274C8D-787F-489F-BE9D-38ACC339C9F9}">
  <ds:schemaRefs>
    <ds:schemaRef ds:uri="http://schemas.microsoft.com/sharepoint/v3"/>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9C3D752C-2B03-4D17-9B8B-C86EDC22922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16873</CharactersWithSpaces>
  <SharedDoc>false</SharedDoc>
  <HLinks>
    <vt:vector size="6" baseType="variant">
      <vt:variant>
        <vt:i4>4456571</vt:i4>
      </vt:variant>
      <vt:variant>
        <vt:i4>0</vt:i4>
      </vt:variant>
      <vt:variant>
        <vt:i4>0</vt:i4>
      </vt:variant>
      <vt:variant>
        <vt:i4>5</vt:i4>
      </vt:variant>
      <vt:variant>
        <vt:lpwstr>mailto:impmo@fraserhealth.ca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John [HSSBC]</dc:creator>
  <cp:keywords/>
  <cp:lastModifiedBy>Ratzlaff, Diane</cp:lastModifiedBy>
  <cp:revision>2</cp:revision>
  <dcterms:created xsi:type="dcterms:W3CDTF">2019-05-27T20:45:00Z</dcterms:created>
  <dcterms:modified xsi:type="dcterms:W3CDTF">2019-05-27T20:45:00Z</dcterms:modified>
</cp:coreProperties>
</file>